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65" w:rsidRPr="007072B4" w:rsidRDefault="007072B4" w:rsidP="00754DDB">
      <w:pPr>
        <w:pStyle w:val="Heading1"/>
        <w:rPr>
          <w:lang w:val="en-US"/>
        </w:rPr>
      </w:pPr>
      <w:r>
        <w:rPr>
          <w:lang w:val="en-US"/>
        </w:rPr>
        <w:t>PAPR of ofdm using 4-qam and 16-qam</w:t>
      </w:r>
    </w:p>
    <w:p w:rsidR="00C93D6E" w:rsidRPr="007072B4" w:rsidRDefault="007072B4" w:rsidP="00754DDB">
      <w:pPr>
        <w:pStyle w:val="Author"/>
        <w:rPr>
          <w:lang w:val="en-US"/>
        </w:rPr>
      </w:pPr>
      <w:r>
        <w:rPr>
          <w:lang w:val="en-US"/>
        </w:rPr>
        <w:t>Yenni Astuti</w:t>
      </w:r>
    </w:p>
    <w:p w:rsidR="00C93D6E" w:rsidRPr="007072B4" w:rsidRDefault="007072B4" w:rsidP="00754DDB">
      <w:pPr>
        <w:pStyle w:val="Instansi"/>
        <w:rPr>
          <w:lang w:val="en-US"/>
        </w:rPr>
      </w:pPr>
      <w:r>
        <w:rPr>
          <w:lang w:val="en-US"/>
        </w:rPr>
        <w:t>Jurusan Teknik Elektro</w:t>
      </w:r>
    </w:p>
    <w:p w:rsidR="00C93D6E" w:rsidRPr="007072B4" w:rsidRDefault="007072B4" w:rsidP="00754DDB">
      <w:pPr>
        <w:pStyle w:val="Instansi"/>
        <w:rPr>
          <w:lang w:val="en-US"/>
        </w:rPr>
      </w:pPr>
      <w:r>
        <w:rPr>
          <w:lang w:val="en-US"/>
        </w:rPr>
        <w:t>Sekolah Tinggi Teknologi Adisutjipto</w:t>
      </w:r>
    </w:p>
    <w:p w:rsidR="00C93D6E" w:rsidRPr="007072B4" w:rsidRDefault="007072B4" w:rsidP="00754DDB">
      <w:pPr>
        <w:pStyle w:val="Instansi"/>
        <w:rPr>
          <w:lang w:val="en-US"/>
        </w:rPr>
      </w:pPr>
      <w:r>
        <w:rPr>
          <w:lang w:val="en-US"/>
        </w:rPr>
        <w:t xml:space="preserve">Jalan Janti Blok R, </w:t>
      </w:r>
      <w:r w:rsidR="00FA0631">
        <w:rPr>
          <w:lang w:val="en-US"/>
        </w:rPr>
        <w:t xml:space="preserve">Lanud Adisutjipto, </w:t>
      </w:r>
      <w:r>
        <w:rPr>
          <w:lang w:val="en-US"/>
        </w:rPr>
        <w:t>Yogyakarta</w:t>
      </w:r>
    </w:p>
    <w:p w:rsidR="00C93D6E" w:rsidRPr="007072B4" w:rsidRDefault="007072B4" w:rsidP="00754DDB">
      <w:pPr>
        <w:pStyle w:val="Instansi"/>
        <w:rPr>
          <w:lang w:val="en-US"/>
        </w:rPr>
      </w:pPr>
      <w:r>
        <w:rPr>
          <w:lang w:val="en-US"/>
        </w:rPr>
        <w:t>yenni.stta@gmail.com</w:t>
      </w:r>
    </w:p>
    <w:p w:rsidR="00B06E55" w:rsidRPr="00BF650F" w:rsidRDefault="00B06E55" w:rsidP="00754DDB">
      <w:pPr>
        <w:pStyle w:val="Keterangan"/>
        <w:rPr>
          <w:color w:val="000000"/>
        </w:rPr>
      </w:pPr>
    </w:p>
    <w:p w:rsidR="007072B4" w:rsidRPr="00F54444" w:rsidRDefault="0038634C" w:rsidP="00754DDB">
      <w:pPr>
        <w:pStyle w:val="Abstract"/>
        <w:rPr>
          <w:i w:val="0"/>
          <w:lang w:val="en-US"/>
        </w:rPr>
      </w:pPr>
      <w:r w:rsidRPr="00F54444">
        <w:rPr>
          <w:i w:val="0"/>
        </w:rPr>
        <w:t>Abstra</w:t>
      </w:r>
      <w:r w:rsidR="007072B4" w:rsidRPr="00F54444">
        <w:rPr>
          <w:i w:val="0"/>
          <w:lang w:val="en-US"/>
        </w:rPr>
        <w:t>ct – Orthogonal Frequency Division Multiplexing (OFDM) is one of modulation technique that has an ability to deal with multipath fading</w:t>
      </w:r>
      <w:r w:rsidR="0000279B" w:rsidRPr="00F54444">
        <w:rPr>
          <w:i w:val="0"/>
          <w:lang w:val="en-US"/>
        </w:rPr>
        <w:t xml:space="preserve">. However in the time domain, this modulation technique produces a large Peak-to-Average Power Ratio. This large PAPR value has an effect to the hardware performance, especially in the amplifier’s efficiency. </w:t>
      </w:r>
      <w:r w:rsidR="00206DE4" w:rsidRPr="00F54444">
        <w:rPr>
          <w:i w:val="0"/>
          <w:lang w:val="en-US"/>
        </w:rPr>
        <w:t>This paper</w:t>
      </w:r>
      <w:r w:rsidR="0000279B" w:rsidRPr="00F54444">
        <w:rPr>
          <w:i w:val="0"/>
          <w:lang w:val="en-US"/>
        </w:rPr>
        <w:t xml:space="preserve"> simulate</w:t>
      </w:r>
      <w:r w:rsidR="00206DE4" w:rsidRPr="00F54444">
        <w:rPr>
          <w:i w:val="0"/>
          <w:lang w:val="en-US"/>
        </w:rPr>
        <w:t>s</w:t>
      </w:r>
      <w:r w:rsidR="00F54444" w:rsidRPr="00F54444">
        <w:rPr>
          <w:i w:val="0"/>
          <w:lang w:val="en-US"/>
        </w:rPr>
        <w:t xml:space="preserve"> the</w:t>
      </w:r>
      <w:r w:rsidR="0000279B" w:rsidRPr="00F54444">
        <w:rPr>
          <w:i w:val="0"/>
          <w:lang w:val="en-US"/>
        </w:rPr>
        <w:t xml:space="preserve"> PAPR value on 4-QAM and 16-QAM. The PAPR phenomenon is studied using Matlab Software </w:t>
      </w:r>
      <w:r w:rsidR="00F54444" w:rsidRPr="00F54444">
        <w:rPr>
          <w:i w:val="0"/>
          <w:lang w:val="en-US"/>
        </w:rPr>
        <w:t>that</w:t>
      </w:r>
      <w:r w:rsidR="0000279B" w:rsidRPr="00F54444">
        <w:rPr>
          <w:i w:val="0"/>
          <w:lang w:val="en-US"/>
        </w:rPr>
        <w:t xml:space="preserve"> compared with the analytical method. </w:t>
      </w:r>
      <w:r w:rsidR="00F54444">
        <w:rPr>
          <w:i w:val="0"/>
          <w:lang w:val="en-US"/>
        </w:rPr>
        <w:t>As the conclusion,</w:t>
      </w:r>
      <w:r w:rsidR="0000279B" w:rsidRPr="00F54444">
        <w:rPr>
          <w:i w:val="0"/>
          <w:lang w:val="en-US"/>
        </w:rPr>
        <w:t xml:space="preserve"> for the same sub channel number, 16-QAM gives the higher PAPR value than 4-QAM. In addition, the more sub channel </w:t>
      </w:r>
      <w:r w:rsidR="00206DE4" w:rsidRPr="00F54444">
        <w:rPr>
          <w:i w:val="0"/>
          <w:lang w:val="en-US"/>
        </w:rPr>
        <w:t>is used,</w:t>
      </w:r>
      <w:r w:rsidR="0000279B" w:rsidRPr="00F54444">
        <w:rPr>
          <w:i w:val="0"/>
          <w:lang w:val="en-US"/>
        </w:rPr>
        <w:t xml:space="preserve"> the </w:t>
      </w:r>
      <w:r w:rsidR="00206DE4" w:rsidRPr="00F54444">
        <w:rPr>
          <w:i w:val="0"/>
          <w:lang w:val="en-US"/>
        </w:rPr>
        <w:t>higher</w:t>
      </w:r>
      <w:r w:rsidR="0000279B" w:rsidRPr="00F54444">
        <w:rPr>
          <w:i w:val="0"/>
          <w:lang w:val="en-US"/>
        </w:rPr>
        <w:t xml:space="preserve"> PAPR value</w:t>
      </w:r>
      <w:r w:rsidR="00206DE4" w:rsidRPr="00F54444">
        <w:rPr>
          <w:i w:val="0"/>
          <w:lang w:val="en-US"/>
        </w:rPr>
        <w:t xml:space="preserve"> will be</w:t>
      </w:r>
      <w:r w:rsidR="0000279B" w:rsidRPr="00F54444">
        <w:rPr>
          <w:i w:val="0"/>
          <w:lang w:val="en-US"/>
        </w:rPr>
        <w:t>.</w:t>
      </w:r>
    </w:p>
    <w:p w:rsidR="00842DEF" w:rsidRDefault="00842DEF" w:rsidP="00754DDB">
      <w:pPr>
        <w:pStyle w:val="Abstract"/>
        <w:rPr>
          <w:lang w:val="en-US"/>
        </w:rPr>
      </w:pPr>
    </w:p>
    <w:p w:rsidR="00842DEF" w:rsidRDefault="00842DEF" w:rsidP="00754DDB">
      <w:pPr>
        <w:pStyle w:val="Abstract"/>
        <w:rPr>
          <w:lang w:val="en-US"/>
        </w:rPr>
      </w:pPr>
      <w:r>
        <w:rPr>
          <w:lang w:val="en-US"/>
        </w:rPr>
        <w:t>Keywords:  OFDM, PAPR, 4-QAM, 16-QAM.</w:t>
      </w:r>
    </w:p>
    <w:p w:rsidR="0000279B" w:rsidRDefault="0000279B" w:rsidP="00AD0093">
      <w:pPr>
        <w:pStyle w:val="Abstract"/>
        <w:rPr>
          <w:lang w:val="en-US"/>
        </w:rPr>
      </w:pPr>
    </w:p>
    <w:p w:rsidR="00206DE4" w:rsidRDefault="00AD0093" w:rsidP="00AD0093">
      <w:pPr>
        <w:pStyle w:val="Abstract"/>
        <w:rPr>
          <w:lang w:val="en-US"/>
        </w:rPr>
      </w:pPr>
      <w:r>
        <w:t>Abstra</w:t>
      </w:r>
      <w:r>
        <w:rPr>
          <w:lang w:val="en-US"/>
        </w:rPr>
        <w:t xml:space="preserve">k </w:t>
      </w:r>
      <w:r w:rsidR="00206DE4">
        <w:rPr>
          <w:lang w:val="en-US"/>
        </w:rPr>
        <w:t xml:space="preserve">– Orthogonal Frequency Division </w:t>
      </w:r>
      <w:r w:rsidR="00842DEF">
        <w:rPr>
          <w:lang w:val="en-US"/>
        </w:rPr>
        <w:t>Multiplexing (OFDM) merupakan salah satu teknik modulasi yang mampu menghadapi pudaran lintasan jamak. Namun demikian, modulasi ini menghasilkan nila Peak-to-Average Power Ratio yang tinggi pada domain waktu. Nilai PAPR yang tinggi ini berpengaruh pada unjuk kerja perangkat keras, khususnya pada efisiensi penguat (amplifier). Penelitian ini mensimulasikan nilai-nilai PAPR, berturut-turut pada modulasi 4-QAM dan 16-QAM. Fenomena PAPR tersebut disimulasikan menggunakan perangkat lunak Matlab. Hasil simulasi t</w:t>
      </w:r>
      <w:r w:rsidR="00F54444">
        <w:rPr>
          <w:lang w:val="en-US"/>
        </w:rPr>
        <w:t>adi</w:t>
      </w:r>
      <w:r w:rsidR="00842DEF">
        <w:rPr>
          <w:lang w:val="en-US"/>
        </w:rPr>
        <w:t xml:space="preserve">, kemudian, di bandingkan dengan hasil perhitungan secara analitis. </w:t>
      </w:r>
      <w:r w:rsidR="00F54444">
        <w:rPr>
          <w:lang w:val="en-US"/>
        </w:rPr>
        <w:t>S</w:t>
      </w:r>
      <w:r w:rsidR="00842DEF">
        <w:rPr>
          <w:lang w:val="en-US"/>
        </w:rPr>
        <w:t>imulasi menunjukkan bahwa 4-QAM menghasilkan nilai PAPR yang lebih tinggi daripada modulasi 16-QAM, untuk jumlah sub kanal yang sama. Selain itu,  disimpulkan pula bahwa semakin banyak sub kanal yang digunakan, semakin tinggi pula nilai PAPR yang terjadi.</w:t>
      </w:r>
    </w:p>
    <w:p w:rsidR="00B06E55" w:rsidRPr="00754DDB" w:rsidRDefault="00B06E55" w:rsidP="00754DDB">
      <w:pPr>
        <w:pStyle w:val="Abstract"/>
      </w:pPr>
    </w:p>
    <w:p w:rsidR="00826BF9" w:rsidRDefault="00AD0093" w:rsidP="00754DDB">
      <w:pPr>
        <w:pStyle w:val="Abstract"/>
        <w:rPr>
          <w:lang w:val="en-US"/>
        </w:rPr>
      </w:pPr>
      <w:r>
        <w:rPr>
          <w:lang w:val="en-US"/>
        </w:rPr>
        <w:t>Kata kunci</w:t>
      </w:r>
      <w:r w:rsidR="00842DEF">
        <w:t xml:space="preserve">: </w:t>
      </w:r>
      <w:r w:rsidR="004905FA">
        <w:rPr>
          <w:lang w:val="en-US"/>
        </w:rPr>
        <w:t xml:space="preserve">OFDM, PAPR, </w:t>
      </w:r>
      <w:r w:rsidR="00842DEF">
        <w:rPr>
          <w:lang w:val="en-US"/>
        </w:rPr>
        <w:t>4-QAM, 16-QAM.</w:t>
      </w:r>
    </w:p>
    <w:p w:rsidR="00842DEF" w:rsidRDefault="00842DEF" w:rsidP="00754DDB">
      <w:pPr>
        <w:pStyle w:val="Abstract"/>
        <w:rPr>
          <w:i w:val="0"/>
          <w:lang w:val="en-US"/>
        </w:rPr>
      </w:pPr>
    </w:p>
    <w:p w:rsidR="00952165" w:rsidRPr="00754DDB" w:rsidRDefault="00842DEF" w:rsidP="00754DDB">
      <w:pPr>
        <w:pStyle w:val="Heading2"/>
      </w:pPr>
      <w:r>
        <w:rPr>
          <w:lang w:val="en-US"/>
        </w:rPr>
        <w:t>Introduction</w:t>
      </w:r>
    </w:p>
    <w:p w:rsidR="00842DEF" w:rsidRDefault="00842DEF" w:rsidP="00754DDB">
      <w:pPr>
        <w:pStyle w:val="Text"/>
        <w:rPr>
          <w:lang w:val="en-US"/>
        </w:rPr>
      </w:pPr>
      <w:r>
        <w:rPr>
          <w:lang w:val="en-US"/>
        </w:rPr>
        <w:t xml:space="preserve">Today, the data communications are more various. Each </w:t>
      </w:r>
      <w:r w:rsidR="00822D2F">
        <w:rPr>
          <w:lang w:val="en-US"/>
        </w:rPr>
        <w:t>communication needs a high data rate and an efficient bandw</w:t>
      </w:r>
      <w:r w:rsidR="00F54444">
        <w:rPr>
          <w:lang w:val="en-US"/>
        </w:rPr>
        <w:t>idth use. For the air media, this</w:t>
      </w:r>
      <w:r w:rsidR="00822D2F">
        <w:rPr>
          <w:lang w:val="en-US"/>
        </w:rPr>
        <w:t xml:space="preserve"> higher data rates </w:t>
      </w:r>
      <w:r w:rsidR="00F54444">
        <w:rPr>
          <w:lang w:val="en-US"/>
        </w:rPr>
        <w:t>should</w:t>
      </w:r>
      <w:r w:rsidR="00822D2F">
        <w:rPr>
          <w:lang w:val="en-US"/>
        </w:rPr>
        <w:t xml:space="preserve"> be balanced with the system ability to cope with multipath fading. This need can be fulfill with the existence of Orthogonal Frequency Division Multiplexing (OFDM) technique</w:t>
      </w:r>
      <w:r w:rsidR="00916B3A">
        <w:rPr>
          <w:lang w:val="en-US"/>
        </w:rPr>
        <w:t xml:space="preserve"> [</w:t>
      </w:r>
      <w:r w:rsidR="00F54444">
        <w:rPr>
          <w:lang w:val="en-US"/>
        </w:rPr>
        <w:t>Deng, 2005</w:t>
      </w:r>
      <w:r w:rsidR="00916B3A">
        <w:rPr>
          <w:lang w:val="en-US"/>
        </w:rPr>
        <w:t>]</w:t>
      </w:r>
      <w:r w:rsidR="00822D2F">
        <w:rPr>
          <w:lang w:val="en-US"/>
        </w:rPr>
        <w:t>.</w:t>
      </w:r>
      <w:r w:rsidR="00DA43EB">
        <w:rPr>
          <w:lang w:val="en-US"/>
        </w:rPr>
        <w:t xml:space="preserve"> OFDM can handle multipath fading and use a bandwidth efficiently. OFDM is efficient in bandwidth use because its sig</w:t>
      </w:r>
      <w:r w:rsidR="00C9526B">
        <w:rPr>
          <w:lang w:val="en-US"/>
        </w:rPr>
        <w:t xml:space="preserve">nal is orthogonal (see </w:t>
      </w:r>
      <w:r w:rsidR="000902F5">
        <w:rPr>
          <w:lang w:val="en-US"/>
        </w:rPr>
        <w:t>Figure</w:t>
      </w:r>
      <w:r w:rsidR="00C9526B">
        <w:rPr>
          <w:lang w:val="en-US"/>
        </w:rPr>
        <w:t xml:space="preserve"> 1(a)</w:t>
      </w:r>
      <w:r w:rsidR="00DA43EB">
        <w:rPr>
          <w:lang w:val="en-US"/>
        </w:rPr>
        <w:t>).</w:t>
      </w:r>
    </w:p>
    <w:p w:rsidR="00DA43EB" w:rsidRDefault="00DA43EB" w:rsidP="00754DDB">
      <w:pPr>
        <w:pStyle w:val="Text"/>
        <w:rPr>
          <w:lang w:val="en-US"/>
        </w:rPr>
      </w:pPr>
      <w:r>
        <w:rPr>
          <w:lang w:val="en-US"/>
        </w:rPr>
        <w:t>In OFDM technique, a bandwidth is divided in</w:t>
      </w:r>
      <w:r w:rsidR="00F54444">
        <w:rPr>
          <w:lang w:val="en-US"/>
        </w:rPr>
        <w:t>to</w:t>
      </w:r>
      <w:r>
        <w:rPr>
          <w:lang w:val="en-US"/>
        </w:rPr>
        <w:t xml:space="preserve"> some channel, each is called sub-channel. Each sub-channel is independent each other and has one-carrier. In the time domain, OFDM signals are a superposition of its sub channels. Typically, each </w:t>
      </w:r>
      <w:r w:rsidR="00D457AF">
        <w:rPr>
          <w:lang w:val="en-US"/>
        </w:rPr>
        <w:t xml:space="preserve">sub channel uses QAM modulation. The </w:t>
      </w:r>
      <w:r w:rsidR="00F54444">
        <w:rPr>
          <w:lang w:val="en-US"/>
        </w:rPr>
        <w:t>superposition of these sub channels makes</w:t>
      </w:r>
      <w:r w:rsidR="00D457AF">
        <w:rPr>
          <w:lang w:val="en-US"/>
        </w:rPr>
        <w:t xml:space="preserve"> the occurrence of PAPR </w:t>
      </w:r>
      <w:r w:rsidR="00F54444">
        <w:rPr>
          <w:lang w:val="en-US"/>
        </w:rPr>
        <w:t>phenomenon in the OFDM</w:t>
      </w:r>
      <w:r w:rsidR="00D457AF">
        <w:rPr>
          <w:lang w:val="en-US"/>
        </w:rPr>
        <w:t xml:space="preserve">. The PAPR phenomenon is not </w:t>
      </w:r>
      <w:r w:rsidR="00C57434">
        <w:rPr>
          <w:lang w:val="en-US"/>
        </w:rPr>
        <w:t>applicable</w:t>
      </w:r>
      <w:r w:rsidR="00D457AF">
        <w:rPr>
          <w:lang w:val="en-US"/>
        </w:rPr>
        <w:t xml:space="preserve"> for the </w:t>
      </w:r>
      <w:r w:rsidR="00C57434">
        <w:rPr>
          <w:lang w:val="en-US"/>
        </w:rPr>
        <w:t>receiver</w:t>
      </w:r>
      <w:r w:rsidR="00D457AF">
        <w:rPr>
          <w:lang w:val="en-US"/>
        </w:rPr>
        <w:t xml:space="preserve"> </w:t>
      </w:r>
      <w:r w:rsidR="00F54444">
        <w:rPr>
          <w:lang w:val="en-US"/>
        </w:rPr>
        <w:t>amplifier</w:t>
      </w:r>
      <w:r w:rsidR="00916B3A">
        <w:rPr>
          <w:lang w:val="en-US"/>
        </w:rPr>
        <w:t xml:space="preserve"> [</w:t>
      </w:r>
      <w:r w:rsidR="002047E5">
        <w:rPr>
          <w:lang w:val="en-US"/>
        </w:rPr>
        <w:t>Lawrey, 1999</w:t>
      </w:r>
      <w:r w:rsidR="00916B3A">
        <w:rPr>
          <w:lang w:val="en-US"/>
        </w:rPr>
        <w:t>]</w:t>
      </w:r>
      <w:r w:rsidR="00D457AF">
        <w:rPr>
          <w:lang w:val="en-US"/>
        </w:rPr>
        <w:t xml:space="preserve">. </w:t>
      </w:r>
      <w:r w:rsidR="00286B47">
        <w:rPr>
          <w:lang w:val="en-US"/>
        </w:rPr>
        <w:t>OFDM signals have</w:t>
      </w:r>
      <w:r w:rsidR="00D457AF">
        <w:rPr>
          <w:lang w:val="en-US"/>
        </w:rPr>
        <w:t xml:space="preserve"> a strong relation with t</w:t>
      </w:r>
      <w:r w:rsidR="00286B47">
        <w:rPr>
          <w:lang w:val="en-US"/>
        </w:rPr>
        <w:t>he chosen modulation mode. This paper will see how the 4-QAM and 16-QAM modulation mode affect the PAPR value. In addition, it will include the effect of the sub channels in producing PAPR value.</w:t>
      </w:r>
    </w:p>
    <w:p w:rsidR="00916B3A" w:rsidRDefault="00916B3A" w:rsidP="00916B3A">
      <w:pPr>
        <w:pStyle w:val="Heading2"/>
        <w:rPr>
          <w:lang w:val="en-US"/>
        </w:rPr>
      </w:pPr>
      <w:r>
        <w:rPr>
          <w:lang w:val="en-US"/>
        </w:rPr>
        <w:lastRenderedPageBreak/>
        <w:t>OFDM</w:t>
      </w:r>
    </w:p>
    <w:p w:rsidR="00916B3A" w:rsidRDefault="00916B3A" w:rsidP="00916B3A">
      <w:pPr>
        <w:pStyle w:val="Text"/>
        <w:rPr>
          <w:lang w:val="en-US"/>
        </w:rPr>
      </w:pPr>
      <w:r>
        <w:rPr>
          <w:lang w:val="en-US"/>
        </w:rPr>
        <w:t xml:space="preserve">Research about OFDM is begun in 1950, when the idea of using parallel data transmission is took place. The idea wants to combine the parallel data transmission and FDM (Frequency Division Multiplexing) to transmit information signal. This idea, then, became a concept in 1960. </w:t>
      </w:r>
      <w:r w:rsidR="002D3FFA">
        <w:rPr>
          <w:lang w:val="en-US"/>
        </w:rPr>
        <w:t>I</w:t>
      </w:r>
      <w:r>
        <w:rPr>
          <w:lang w:val="en-US"/>
        </w:rPr>
        <w:t xml:space="preserve">n January 1970, United State got </w:t>
      </w:r>
      <w:r w:rsidR="002D3FFA">
        <w:rPr>
          <w:lang w:val="en-US"/>
        </w:rPr>
        <w:t>the</w:t>
      </w:r>
      <w:r>
        <w:rPr>
          <w:lang w:val="en-US"/>
        </w:rPr>
        <w:t xml:space="preserve"> p</w:t>
      </w:r>
      <w:r w:rsidR="002D3FFA">
        <w:rPr>
          <w:lang w:val="en-US"/>
        </w:rPr>
        <w:t>atent of this concept [Nee, 2000</w:t>
      </w:r>
      <w:r>
        <w:rPr>
          <w:lang w:val="en-US"/>
        </w:rPr>
        <w:t>].</w:t>
      </w:r>
    </w:p>
    <w:p w:rsidR="00916B3A" w:rsidRDefault="00916B3A" w:rsidP="00916B3A">
      <w:pPr>
        <w:pStyle w:val="Text"/>
        <w:rPr>
          <w:lang w:val="en-US"/>
        </w:rPr>
      </w:pPr>
      <w:r>
        <w:rPr>
          <w:lang w:val="en-US"/>
        </w:rPr>
        <w:t>Parallel data transmission divides the bandwidth into some small bandwidth, which is called sub channels. Each sub channels contain one carrier. FDM concept use one bandwidth for some information channels in the same time. This FDM concept is, then, adopted and used together with the parallel data transmission.</w:t>
      </w:r>
      <w:r w:rsidR="00C57434">
        <w:rPr>
          <w:lang w:val="en-US"/>
        </w:rPr>
        <w:t xml:space="preserve"> The combination of these</w:t>
      </w:r>
      <w:r w:rsidR="004905FA">
        <w:rPr>
          <w:lang w:val="en-US"/>
        </w:rPr>
        <w:t xml:space="preserve"> concept</w:t>
      </w:r>
      <w:r w:rsidR="00C57434">
        <w:rPr>
          <w:lang w:val="en-US"/>
        </w:rPr>
        <w:t>s is known as</w:t>
      </w:r>
      <w:r w:rsidR="004905FA">
        <w:rPr>
          <w:lang w:val="en-US"/>
        </w:rPr>
        <w:t xml:space="preserve"> multi-modulation or conventional FDM. The difference between conventional FDM and O</w:t>
      </w:r>
      <w:r w:rsidR="00C9526B">
        <w:rPr>
          <w:lang w:val="en-US"/>
        </w:rPr>
        <w:t xml:space="preserve">FDM can be seen in </w:t>
      </w:r>
      <w:r w:rsidR="000902F5">
        <w:rPr>
          <w:lang w:val="en-US"/>
        </w:rPr>
        <w:t>Figure</w:t>
      </w:r>
      <w:r w:rsidR="00C9526B">
        <w:rPr>
          <w:lang w:val="en-US"/>
        </w:rPr>
        <w:t xml:space="preserve"> 1</w:t>
      </w:r>
      <w:r w:rsidR="004905FA">
        <w:rPr>
          <w:lang w:val="en-US"/>
        </w:rPr>
        <w:t>.</w:t>
      </w:r>
    </w:p>
    <w:p w:rsidR="00C9526B" w:rsidRDefault="00EA2267" w:rsidP="00C9526B">
      <w:pPr>
        <w:pStyle w:val="Text"/>
        <w:ind w:firstLine="0"/>
        <w:jc w:val="center"/>
        <w:rPr>
          <w:lang w:val="en-US"/>
        </w:rPr>
      </w:pPr>
      <w:r>
        <w:rPr>
          <w:noProof/>
          <w:lang w:val="en-US" w:eastAsia="en-US"/>
        </w:rPr>
        <w:drawing>
          <wp:inline distT="0" distB="0" distL="0" distR="0">
            <wp:extent cx="3069294"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rcRect/>
                    <a:stretch>
                      <a:fillRect/>
                    </a:stretch>
                  </pic:blipFill>
                  <pic:spPr bwMode="auto">
                    <a:xfrm>
                      <a:off x="0" y="0"/>
                      <a:ext cx="3069294" cy="1666875"/>
                    </a:xfrm>
                    <a:prstGeom prst="rect">
                      <a:avLst/>
                    </a:prstGeom>
                    <a:noFill/>
                    <a:ln w="9525">
                      <a:noFill/>
                      <a:miter lim="800000"/>
                      <a:headEnd/>
                      <a:tailEnd/>
                    </a:ln>
                  </pic:spPr>
                </pic:pic>
              </a:graphicData>
            </a:graphic>
          </wp:inline>
        </w:drawing>
      </w:r>
    </w:p>
    <w:p w:rsidR="00C9526B" w:rsidRPr="00EA2267" w:rsidRDefault="000902F5" w:rsidP="00C9526B">
      <w:pPr>
        <w:pStyle w:val="Text"/>
        <w:ind w:firstLine="0"/>
        <w:jc w:val="center"/>
        <w:rPr>
          <w:sz w:val="20"/>
          <w:szCs w:val="20"/>
          <w:lang w:val="en-US"/>
        </w:rPr>
      </w:pPr>
      <w:r>
        <w:rPr>
          <w:sz w:val="20"/>
          <w:szCs w:val="20"/>
          <w:lang w:val="en-US"/>
        </w:rPr>
        <w:t>Figure</w:t>
      </w:r>
      <w:r w:rsidR="00C9526B" w:rsidRPr="00EA2267">
        <w:rPr>
          <w:sz w:val="20"/>
          <w:szCs w:val="20"/>
          <w:lang w:val="en-US"/>
        </w:rPr>
        <w:t xml:space="preserve"> 1(a). Conventional FDM, (b) OFDM</w:t>
      </w:r>
    </w:p>
    <w:p w:rsidR="006A7F3C" w:rsidRDefault="006A7F3C" w:rsidP="008C65B1">
      <w:pPr>
        <w:pStyle w:val="Text"/>
        <w:spacing w:before="240"/>
        <w:ind w:firstLine="709"/>
        <w:rPr>
          <w:lang w:val="en-US"/>
        </w:rPr>
      </w:pPr>
      <w:r>
        <w:rPr>
          <w:lang w:val="en-US"/>
        </w:rPr>
        <w:t>A sub channel in an OFDM channel can be de</w:t>
      </w:r>
      <w:r w:rsidR="008C65B1">
        <w:rPr>
          <w:lang w:val="en-US"/>
        </w:rPr>
        <w:t>scribed in the</w:t>
      </w:r>
      <w:r w:rsidR="00A71126">
        <w:rPr>
          <w:lang w:val="en-US"/>
        </w:rPr>
        <w:t xml:space="preserve"> equation 1</w:t>
      </w:r>
      <w:r w:rsidR="008C65B1">
        <w:rPr>
          <w:lang w:val="en-US"/>
        </w:rPr>
        <w:t>, like below:</w:t>
      </w:r>
    </w:p>
    <w:tbl>
      <w:tblPr>
        <w:tblStyle w:val="TableGrid"/>
        <w:tblW w:w="0" w:type="auto"/>
        <w:jc w:val="center"/>
        <w:tblLook w:val="01E0"/>
      </w:tblPr>
      <w:tblGrid>
        <w:gridCol w:w="5478"/>
        <w:gridCol w:w="473"/>
      </w:tblGrid>
      <w:tr w:rsidR="008C65B1" w:rsidTr="008C65B1">
        <w:trPr>
          <w:trHeight w:val="241"/>
          <w:jc w:val="center"/>
        </w:trPr>
        <w:tc>
          <w:tcPr>
            <w:tcW w:w="5478" w:type="dxa"/>
            <w:tcBorders>
              <w:top w:val="nil"/>
              <w:left w:val="nil"/>
              <w:bottom w:val="nil"/>
              <w:right w:val="nil"/>
            </w:tcBorders>
            <w:vAlign w:val="center"/>
          </w:tcPr>
          <w:p w:rsidR="008C65B1" w:rsidRDefault="008C65B1" w:rsidP="008C65B1">
            <w:pPr>
              <w:autoSpaceDE w:val="0"/>
              <w:autoSpaceDN w:val="0"/>
              <w:adjustRightInd w:val="0"/>
              <w:spacing w:after="0" w:line="240" w:lineRule="auto"/>
              <w:jc w:val="center"/>
              <w:rPr>
                <w:lang w:eastAsia="en-GB"/>
              </w:rPr>
            </w:pPr>
            <w:r w:rsidRPr="007775FF">
              <w:rPr>
                <w:rFonts w:ascii="Calibri" w:hAnsi="Calibri"/>
                <w:i/>
                <w:position w:val="-6"/>
                <w:lang w:eastAsia="en-GB"/>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10" o:title=""/>
                </v:shape>
                <o:OLEObject Type="Embed" ProgID="Equation.3" ShapeID="_x0000_i1025" DrawAspect="Content" ObjectID="_1383110933" r:id="rId11"/>
              </w:object>
            </w:r>
            <w:r w:rsidRPr="00287DAC">
              <w:rPr>
                <w:i/>
                <w:lang w:eastAsia="en-GB"/>
              </w:rPr>
              <w:t>, 0≤ t ≤ T</w:t>
            </w:r>
          </w:p>
        </w:tc>
        <w:tc>
          <w:tcPr>
            <w:tcW w:w="455" w:type="dxa"/>
            <w:tcBorders>
              <w:top w:val="nil"/>
              <w:left w:val="nil"/>
              <w:bottom w:val="nil"/>
              <w:right w:val="nil"/>
            </w:tcBorders>
            <w:vAlign w:val="center"/>
          </w:tcPr>
          <w:p w:rsidR="008C65B1" w:rsidRPr="008C65B1" w:rsidRDefault="008C65B1" w:rsidP="008C65B1">
            <w:pPr>
              <w:spacing w:after="0" w:line="240" w:lineRule="auto"/>
              <w:jc w:val="center"/>
            </w:pPr>
            <w:r w:rsidRPr="008C65B1">
              <w:t>(</w:t>
            </w:r>
            <w:r>
              <w:rPr>
                <w:lang w:val="en-US"/>
              </w:rPr>
              <w:t>1</w:t>
            </w:r>
            <w:r w:rsidRPr="008C65B1">
              <w:t>)</w:t>
            </w:r>
          </w:p>
        </w:tc>
      </w:tr>
    </w:tbl>
    <w:p w:rsidR="008C65B1" w:rsidRDefault="00A71126" w:rsidP="00A71126">
      <w:pPr>
        <w:pStyle w:val="Text"/>
        <w:spacing w:before="240"/>
        <w:ind w:firstLine="0"/>
        <w:rPr>
          <w:lang w:val="en-US"/>
        </w:rPr>
      </w:pPr>
      <w:r>
        <w:rPr>
          <w:lang w:val="en-US"/>
        </w:rPr>
        <w:t xml:space="preserve">The variable </w:t>
      </w:r>
      <w:r w:rsidRPr="00A71126">
        <w:rPr>
          <w:i/>
          <w:lang w:val="en-US"/>
        </w:rPr>
        <w:t>x</w:t>
      </w:r>
      <w:r>
        <w:rPr>
          <w:lang w:val="en-US"/>
        </w:rPr>
        <w:t xml:space="preserve"> is</w:t>
      </w:r>
      <w:r w:rsidR="008C65B1">
        <w:rPr>
          <w:lang w:val="en-US"/>
        </w:rPr>
        <w:t xml:space="preserve"> </w:t>
      </w:r>
      <w:r w:rsidR="002D3FFA">
        <w:rPr>
          <w:lang w:val="en-US"/>
        </w:rPr>
        <w:t xml:space="preserve">the </w:t>
      </w:r>
      <w:r w:rsidR="008C65B1">
        <w:rPr>
          <w:lang w:val="en-US"/>
        </w:rPr>
        <w:t xml:space="preserve">symbol bits, and </w:t>
      </w:r>
      <w:r w:rsidR="008C65B1" w:rsidRPr="00A71126">
        <w:rPr>
          <w:i/>
          <w:lang w:val="en-US"/>
        </w:rPr>
        <w:t>f</w:t>
      </w:r>
      <w:r w:rsidR="008C65B1">
        <w:rPr>
          <w:lang w:val="en-US"/>
        </w:rPr>
        <w:t xml:space="preserve"> is the frequency of each sub channel. </w:t>
      </w:r>
      <w:r>
        <w:rPr>
          <w:lang w:val="en-US"/>
        </w:rPr>
        <w:t xml:space="preserve">Furthermore, the multi-carrier OFDM signal, which is shown by </w:t>
      </w:r>
      <w:r w:rsidR="000902F5">
        <w:rPr>
          <w:lang w:val="en-US"/>
        </w:rPr>
        <w:t>Figure</w:t>
      </w:r>
      <w:r>
        <w:rPr>
          <w:lang w:val="en-US"/>
        </w:rPr>
        <w:t xml:space="preserve"> 1(b), has </w:t>
      </w:r>
      <w:r w:rsidR="00C57434">
        <w:rPr>
          <w:lang w:val="en-US"/>
        </w:rPr>
        <w:t xml:space="preserve">a mathematical description as </w:t>
      </w:r>
      <w:r w:rsidR="002D3FFA">
        <w:rPr>
          <w:lang w:val="en-US"/>
        </w:rPr>
        <w:t>in equation 2 [</w:t>
      </w:r>
      <w:r w:rsidR="002047E5">
        <w:rPr>
          <w:lang w:val="en-US"/>
        </w:rPr>
        <w:t>Han, 2004</w:t>
      </w:r>
      <w:r>
        <w:rPr>
          <w:lang w:val="en-US"/>
        </w:rPr>
        <w:t>].</w:t>
      </w:r>
    </w:p>
    <w:tbl>
      <w:tblPr>
        <w:tblStyle w:val="TableGrid"/>
        <w:tblW w:w="0" w:type="auto"/>
        <w:jc w:val="center"/>
        <w:tblLook w:val="01E0"/>
      </w:tblPr>
      <w:tblGrid>
        <w:gridCol w:w="5478"/>
        <w:gridCol w:w="485"/>
      </w:tblGrid>
      <w:tr w:rsidR="006A7F3C" w:rsidTr="00A71126">
        <w:trPr>
          <w:trHeight w:val="526"/>
          <w:jc w:val="center"/>
        </w:trPr>
        <w:tc>
          <w:tcPr>
            <w:tcW w:w="5478" w:type="dxa"/>
            <w:tcBorders>
              <w:top w:val="nil"/>
              <w:left w:val="nil"/>
              <w:bottom w:val="nil"/>
              <w:right w:val="nil"/>
            </w:tcBorders>
            <w:vAlign w:val="center"/>
          </w:tcPr>
          <w:p w:rsidR="006A7F3C" w:rsidRPr="00294E51" w:rsidRDefault="006A7F3C" w:rsidP="00D530F7">
            <w:pPr>
              <w:autoSpaceDE w:val="0"/>
              <w:autoSpaceDN w:val="0"/>
              <w:adjustRightInd w:val="0"/>
              <w:spacing w:line="240" w:lineRule="auto"/>
              <w:jc w:val="center"/>
              <w:rPr>
                <w:i/>
                <w:lang w:eastAsia="en-GB"/>
              </w:rPr>
            </w:pPr>
            <w:r w:rsidRPr="002D25DD">
              <w:rPr>
                <w:rFonts w:ascii="Calibri" w:hAnsi="Calibri"/>
                <w:i/>
                <w:position w:val="-28"/>
                <w:lang w:eastAsia="en-GB"/>
              </w:rPr>
              <w:object w:dxaOrig="2380" w:dyaOrig="680">
                <v:shape id="_x0000_i1026" type="#_x0000_t75" style="width:119.25pt;height:33.75pt" o:ole="">
                  <v:imagedata r:id="rId12" o:title=""/>
                </v:shape>
                <o:OLEObject Type="Embed" ProgID="Equation.3" ShapeID="_x0000_i1026" DrawAspect="Content" ObjectID="_1383110934" r:id="rId13"/>
              </w:object>
            </w:r>
            <w:r w:rsidRPr="00287DAC">
              <w:rPr>
                <w:i/>
                <w:lang w:eastAsia="en-GB"/>
              </w:rPr>
              <w:t>, 0≤ t ≤ T</w:t>
            </w:r>
          </w:p>
        </w:tc>
        <w:tc>
          <w:tcPr>
            <w:tcW w:w="485" w:type="dxa"/>
            <w:tcBorders>
              <w:top w:val="nil"/>
              <w:left w:val="nil"/>
              <w:bottom w:val="nil"/>
              <w:right w:val="nil"/>
            </w:tcBorders>
            <w:vAlign w:val="center"/>
          </w:tcPr>
          <w:p w:rsidR="006A7F3C" w:rsidRPr="0032509C" w:rsidRDefault="0032509C" w:rsidP="00D530F7">
            <w:pPr>
              <w:spacing w:line="240" w:lineRule="auto"/>
              <w:jc w:val="center"/>
              <w:rPr>
                <w:lang w:val="en-US"/>
              </w:rPr>
            </w:pPr>
            <w:r>
              <w:rPr>
                <w:lang w:val="en-US"/>
              </w:rPr>
              <w:t>(2)</w:t>
            </w:r>
          </w:p>
        </w:tc>
      </w:tr>
    </w:tbl>
    <w:p w:rsidR="006A7F3C" w:rsidRPr="00D530F7" w:rsidRDefault="00A71126" w:rsidP="00D530F7">
      <w:pPr>
        <w:autoSpaceDE w:val="0"/>
        <w:autoSpaceDN w:val="0"/>
        <w:adjustRightInd w:val="0"/>
        <w:spacing w:before="240" w:line="240" w:lineRule="auto"/>
        <w:jc w:val="both"/>
        <w:rPr>
          <w:rFonts w:ascii="Times New Roman" w:hAnsi="Times New Roman"/>
          <w:sz w:val="24"/>
          <w:szCs w:val="24"/>
          <w:lang w:val="en-US" w:eastAsia="en-GB"/>
        </w:rPr>
      </w:pPr>
      <w:r>
        <w:rPr>
          <w:rFonts w:ascii="Times New Roman" w:hAnsi="Times New Roman"/>
          <w:sz w:val="24"/>
          <w:szCs w:val="24"/>
          <w:lang w:val="en-US" w:eastAsia="en-GB"/>
        </w:rPr>
        <w:t xml:space="preserve">The variable </w:t>
      </w:r>
      <w:r w:rsidRPr="00C57434">
        <w:rPr>
          <w:rFonts w:ascii="Times New Roman" w:hAnsi="Times New Roman"/>
          <w:i/>
          <w:sz w:val="24"/>
          <w:szCs w:val="24"/>
          <w:lang w:val="en-US" w:eastAsia="en-GB"/>
        </w:rPr>
        <w:t>N</w:t>
      </w:r>
      <w:r>
        <w:rPr>
          <w:rFonts w:ascii="Times New Roman" w:hAnsi="Times New Roman"/>
          <w:sz w:val="24"/>
          <w:szCs w:val="24"/>
          <w:lang w:val="en-US" w:eastAsia="en-GB"/>
        </w:rPr>
        <w:t xml:space="preserve"> is the </w:t>
      </w:r>
      <w:r w:rsidR="002047E5">
        <w:rPr>
          <w:rFonts w:ascii="Times New Roman" w:hAnsi="Times New Roman"/>
          <w:sz w:val="24"/>
          <w:szCs w:val="24"/>
          <w:lang w:val="en-US" w:eastAsia="en-GB"/>
        </w:rPr>
        <w:t>number</w:t>
      </w:r>
      <w:r>
        <w:rPr>
          <w:rFonts w:ascii="Times New Roman" w:hAnsi="Times New Roman"/>
          <w:sz w:val="24"/>
          <w:szCs w:val="24"/>
          <w:lang w:val="en-US" w:eastAsia="en-GB"/>
        </w:rPr>
        <w:t xml:space="preserve"> of symbols, </w:t>
      </w:r>
      <w:r w:rsidRPr="00A71126">
        <w:rPr>
          <w:rFonts w:ascii="Times New Roman" w:hAnsi="Times New Roman"/>
          <w:i/>
          <w:sz w:val="24"/>
          <w:szCs w:val="24"/>
          <w:lang w:val="en-US" w:eastAsia="en-GB"/>
        </w:rPr>
        <w:t>X</w:t>
      </w:r>
      <w:r w:rsidRPr="00A71126">
        <w:rPr>
          <w:rFonts w:ascii="Times New Roman" w:hAnsi="Times New Roman"/>
          <w:i/>
          <w:sz w:val="24"/>
          <w:szCs w:val="24"/>
          <w:vertAlign w:val="subscript"/>
          <w:lang w:val="en-US" w:eastAsia="en-GB"/>
        </w:rPr>
        <w:t>n</w:t>
      </w:r>
      <w:r>
        <w:rPr>
          <w:rFonts w:ascii="Times New Roman" w:hAnsi="Times New Roman"/>
          <w:sz w:val="24"/>
          <w:szCs w:val="24"/>
          <w:lang w:val="en-US" w:eastAsia="en-GB"/>
        </w:rPr>
        <w:t xml:space="preserve"> is the symbol bits (</w:t>
      </w:r>
      <w:r w:rsidRPr="00A71126">
        <w:rPr>
          <w:rFonts w:ascii="Times New Roman" w:hAnsi="Times New Roman"/>
          <w:i/>
          <w:sz w:val="24"/>
          <w:szCs w:val="24"/>
          <w:lang w:val="en-US" w:eastAsia="en-GB"/>
        </w:rPr>
        <w:t>n</w:t>
      </w:r>
      <w:r>
        <w:rPr>
          <w:rFonts w:ascii="Times New Roman" w:hAnsi="Times New Roman"/>
          <w:sz w:val="24"/>
          <w:szCs w:val="24"/>
          <w:lang w:val="en-US" w:eastAsia="en-GB"/>
        </w:rPr>
        <w:t xml:space="preserve"> = 0, 1, ..., </w:t>
      </w:r>
      <w:r w:rsidRPr="00A71126">
        <w:rPr>
          <w:rFonts w:ascii="Times New Roman" w:hAnsi="Times New Roman"/>
          <w:i/>
          <w:sz w:val="24"/>
          <w:szCs w:val="24"/>
          <w:lang w:val="en-US" w:eastAsia="en-GB"/>
        </w:rPr>
        <w:t>N</w:t>
      </w:r>
      <w:r>
        <w:rPr>
          <w:rFonts w:ascii="Times New Roman" w:hAnsi="Times New Roman"/>
          <w:sz w:val="24"/>
          <w:szCs w:val="24"/>
          <w:lang w:val="en-US" w:eastAsia="en-GB"/>
        </w:rPr>
        <w:t xml:space="preserve">-1), </w:t>
      </w:r>
      <w:r w:rsidR="00C57434">
        <w:rPr>
          <w:rFonts w:ascii="Times New Roman" w:hAnsi="Times New Roman"/>
          <w:sz w:val="24"/>
          <w:szCs w:val="24"/>
          <w:lang w:val="en-US" w:eastAsia="en-GB"/>
        </w:rPr>
        <w:t xml:space="preserve">and </w:t>
      </w:r>
      <w:r w:rsidRPr="00A71126">
        <w:rPr>
          <w:rFonts w:ascii="Times New Roman" w:hAnsi="Times New Roman"/>
          <w:i/>
          <w:sz w:val="24"/>
          <w:szCs w:val="24"/>
          <w:lang w:val="en-US" w:eastAsia="en-GB"/>
        </w:rPr>
        <w:t>f</w:t>
      </w:r>
      <w:r w:rsidRPr="00A71126">
        <w:rPr>
          <w:rFonts w:ascii="Times New Roman" w:hAnsi="Times New Roman"/>
          <w:i/>
          <w:sz w:val="24"/>
          <w:szCs w:val="24"/>
          <w:vertAlign w:val="subscript"/>
          <w:lang w:val="en-US" w:eastAsia="en-GB"/>
        </w:rPr>
        <w:t>n</w:t>
      </w:r>
      <w:r>
        <w:rPr>
          <w:rFonts w:ascii="Times New Roman" w:hAnsi="Times New Roman"/>
          <w:sz w:val="24"/>
          <w:szCs w:val="24"/>
          <w:lang w:val="en-US" w:eastAsia="en-GB"/>
        </w:rPr>
        <w:t xml:space="preserve"> is the frequency of each sub channel.</w:t>
      </w:r>
      <w:r w:rsidR="00D530F7">
        <w:rPr>
          <w:rFonts w:ascii="Times New Roman" w:hAnsi="Times New Roman"/>
          <w:sz w:val="24"/>
          <w:szCs w:val="24"/>
          <w:lang w:val="en-US" w:eastAsia="en-GB"/>
        </w:rPr>
        <w:t xml:space="preserve"> To </w:t>
      </w:r>
      <w:r w:rsidR="00C57434">
        <w:rPr>
          <w:rFonts w:ascii="Times New Roman" w:hAnsi="Times New Roman"/>
          <w:sz w:val="24"/>
          <w:szCs w:val="24"/>
          <w:lang w:val="en-US" w:eastAsia="en-GB"/>
        </w:rPr>
        <w:t>obtain</w:t>
      </w:r>
      <w:r w:rsidR="00D530F7">
        <w:rPr>
          <w:rFonts w:ascii="Times New Roman" w:hAnsi="Times New Roman"/>
          <w:sz w:val="24"/>
          <w:szCs w:val="24"/>
          <w:lang w:val="en-US" w:eastAsia="en-GB"/>
        </w:rPr>
        <w:t xml:space="preserve"> the orthogonal relation</w:t>
      </w:r>
      <w:r w:rsidR="00C57434">
        <w:rPr>
          <w:rFonts w:ascii="Times New Roman" w:hAnsi="Times New Roman"/>
          <w:sz w:val="24"/>
          <w:szCs w:val="24"/>
          <w:lang w:val="en-US" w:eastAsia="en-GB"/>
        </w:rPr>
        <w:t>ship</w:t>
      </w:r>
      <w:r w:rsidR="00D530F7">
        <w:rPr>
          <w:rFonts w:ascii="Times New Roman" w:hAnsi="Times New Roman"/>
          <w:sz w:val="24"/>
          <w:szCs w:val="24"/>
          <w:lang w:val="en-US" w:eastAsia="en-GB"/>
        </w:rPr>
        <w:t xml:space="preserve">, </w:t>
      </w:r>
      <w:r w:rsidR="00D530F7" w:rsidRPr="00D530F7">
        <w:rPr>
          <w:rFonts w:ascii="Times New Roman" w:hAnsi="Times New Roman"/>
          <w:i/>
          <w:sz w:val="24"/>
          <w:szCs w:val="24"/>
          <w:lang w:val="en-US" w:eastAsia="en-GB"/>
        </w:rPr>
        <w:t>f</w:t>
      </w:r>
      <w:r w:rsidR="00D530F7" w:rsidRPr="00D530F7">
        <w:rPr>
          <w:rFonts w:ascii="Times New Roman" w:hAnsi="Times New Roman"/>
          <w:i/>
          <w:sz w:val="24"/>
          <w:szCs w:val="24"/>
          <w:vertAlign w:val="subscript"/>
          <w:lang w:val="en-US" w:eastAsia="en-GB"/>
        </w:rPr>
        <w:t>n</w:t>
      </w:r>
      <w:r w:rsidR="00D530F7">
        <w:rPr>
          <w:rFonts w:ascii="Times New Roman" w:hAnsi="Times New Roman"/>
          <w:sz w:val="24"/>
          <w:szCs w:val="24"/>
          <w:lang w:val="en-US" w:eastAsia="en-GB"/>
        </w:rPr>
        <w:t xml:space="preserve"> should be equals to </w:t>
      </w:r>
      <w:r w:rsidR="00D530F7" w:rsidRPr="00D530F7">
        <w:rPr>
          <w:rFonts w:ascii="Times New Roman" w:hAnsi="Times New Roman"/>
          <w:i/>
          <w:sz w:val="24"/>
          <w:szCs w:val="24"/>
          <w:lang w:val="en-US" w:eastAsia="en-GB"/>
        </w:rPr>
        <w:t>n</w:t>
      </w:r>
      <w:r w:rsidR="00D530F7">
        <w:rPr>
          <w:rFonts w:ascii="Times New Roman" w:hAnsi="Times New Roman"/>
          <w:sz w:val="24"/>
          <w:szCs w:val="24"/>
          <w:lang w:val="en-US" w:eastAsia="en-GB"/>
        </w:rPr>
        <w:sym w:font="Symbol" w:char="F0B4"/>
      </w:r>
      <w:r w:rsidR="00D530F7">
        <w:rPr>
          <w:rFonts w:ascii="Times New Roman" w:hAnsi="Times New Roman"/>
          <w:sz w:val="24"/>
          <w:szCs w:val="24"/>
          <w:lang w:val="en-US" w:eastAsia="en-GB"/>
        </w:rPr>
        <w:sym w:font="Symbol" w:char="F044"/>
      </w:r>
      <w:r w:rsidR="00D530F7" w:rsidRPr="00D530F7">
        <w:rPr>
          <w:rFonts w:ascii="Times New Roman" w:hAnsi="Times New Roman"/>
          <w:i/>
          <w:sz w:val="24"/>
          <w:szCs w:val="24"/>
          <w:lang w:val="en-US" w:eastAsia="en-GB"/>
        </w:rPr>
        <w:t>f</w:t>
      </w:r>
      <w:r w:rsidR="00D530F7">
        <w:rPr>
          <w:rFonts w:ascii="Times New Roman" w:hAnsi="Times New Roman"/>
          <w:sz w:val="24"/>
          <w:szCs w:val="24"/>
          <w:lang w:val="en-US" w:eastAsia="en-GB"/>
        </w:rPr>
        <w:t xml:space="preserve">, which is equal to </w:t>
      </w:r>
      <w:r w:rsidR="00D530F7" w:rsidRPr="00C57434">
        <w:rPr>
          <w:rFonts w:ascii="Times New Roman" w:hAnsi="Times New Roman"/>
          <w:i/>
          <w:sz w:val="24"/>
          <w:szCs w:val="24"/>
          <w:lang w:val="en-US" w:eastAsia="en-GB"/>
        </w:rPr>
        <w:t>n</w:t>
      </w:r>
      <w:r w:rsidR="00D530F7">
        <w:rPr>
          <w:rFonts w:ascii="Times New Roman" w:hAnsi="Times New Roman"/>
          <w:sz w:val="24"/>
          <w:szCs w:val="24"/>
          <w:lang w:val="en-US" w:eastAsia="en-GB"/>
        </w:rPr>
        <w:t xml:space="preserve"> divided by </w:t>
      </w:r>
      <w:r w:rsidR="00D530F7" w:rsidRPr="00C57434">
        <w:rPr>
          <w:rFonts w:ascii="Times New Roman" w:hAnsi="Times New Roman"/>
          <w:i/>
          <w:sz w:val="24"/>
          <w:szCs w:val="24"/>
          <w:lang w:val="en-US" w:eastAsia="en-GB"/>
        </w:rPr>
        <w:t>T</w:t>
      </w:r>
      <w:r w:rsidR="00D530F7">
        <w:rPr>
          <w:rFonts w:ascii="Times New Roman" w:hAnsi="Times New Roman"/>
          <w:sz w:val="24"/>
          <w:szCs w:val="24"/>
          <w:lang w:val="en-US" w:eastAsia="en-GB"/>
        </w:rPr>
        <w:t xml:space="preserve">. The variable </w:t>
      </w:r>
      <w:r w:rsidR="00D530F7" w:rsidRPr="00C57434">
        <w:rPr>
          <w:rFonts w:ascii="Times New Roman" w:hAnsi="Times New Roman"/>
          <w:i/>
          <w:sz w:val="24"/>
          <w:szCs w:val="24"/>
          <w:lang w:val="en-US" w:eastAsia="en-GB"/>
        </w:rPr>
        <w:t>T</w:t>
      </w:r>
      <w:r w:rsidR="00D530F7">
        <w:rPr>
          <w:rFonts w:ascii="Times New Roman" w:hAnsi="Times New Roman"/>
          <w:sz w:val="24"/>
          <w:szCs w:val="24"/>
          <w:lang w:val="en-US" w:eastAsia="en-GB"/>
        </w:rPr>
        <w:t xml:space="preserve"> refers to the symbol duration.</w:t>
      </w:r>
      <w:r w:rsidR="0032509C">
        <w:rPr>
          <w:rFonts w:ascii="Times New Roman" w:hAnsi="Times New Roman"/>
          <w:sz w:val="24"/>
          <w:szCs w:val="24"/>
          <w:lang w:val="en-US" w:eastAsia="en-GB"/>
        </w:rPr>
        <w:t xml:space="preserve"> The real part of the equation </w:t>
      </w:r>
      <w:r w:rsidR="00F75B1F">
        <w:rPr>
          <w:rFonts w:ascii="Times New Roman" w:hAnsi="Times New Roman"/>
          <w:sz w:val="24"/>
          <w:szCs w:val="24"/>
          <w:lang w:val="en-US" w:eastAsia="en-GB"/>
        </w:rPr>
        <w:t>2</w:t>
      </w:r>
      <w:r w:rsidR="0032509C">
        <w:rPr>
          <w:rFonts w:ascii="Times New Roman" w:hAnsi="Times New Roman"/>
          <w:sz w:val="24"/>
          <w:szCs w:val="24"/>
          <w:lang w:val="en-US" w:eastAsia="en-GB"/>
        </w:rPr>
        <w:t xml:space="preserve"> can be written as equation 3 [Matiæ, 1998].</w:t>
      </w:r>
    </w:p>
    <w:tbl>
      <w:tblPr>
        <w:tblStyle w:val="TableGrid"/>
        <w:tblW w:w="0" w:type="auto"/>
        <w:jc w:val="center"/>
        <w:tblInd w:w="-906" w:type="dxa"/>
        <w:tblLook w:val="01E0"/>
      </w:tblPr>
      <w:tblGrid>
        <w:gridCol w:w="6384"/>
        <w:gridCol w:w="546"/>
      </w:tblGrid>
      <w:tr w:rsidR="006A7F3C" w:rsidTr="00F75B1F">
        <w:trPr>
          <w:trHeight w:val="424"/>
          <w:jc w:val="center"/>
        </w:trPr>
        <w:tc>
          <w:tcPr>
            <w:tcW w:w="6384" w:type="dxa"/>
            <w:tcBorders>
              <w:top w:val="nil"/>
              <w:left w:val="nil"/>
              <w:bottom w:val="nil"/>
              <w:right w:val="nil"/>
            </w:tcBorders>
            <w:vAlign w:val="center"/>
          </w:tcPr>
          <w:p w:rsidR="006A7F3C" w:rsidRDefault="006A7F3C" w:rsidP="00F75B1F">
            <w:pPr>
              <w:autoSpaceDE w:val="0"/>
              <w:autoSpaceDN w:val="0"/>
              <w:adjustRightInd w:val="0"/>
              <w:spacing w:after="0" w:line="240" w:lineRule="auto"/>
              <w:rPr>
                <w:lang w:eastAsia="en-GB"/>
              </w:rPr>
            </w:pPr>
            <w:r w:rsidRPr="0032509C">
              <w:rPr>
                <w:rFonts w:asciiTheme="minorHAnsi" w:hAnsiTheme="minorHAnsi"/>
                <w:i/>
                <w:position w:val="-28"/>
                <w:lang w:eastAsia="en-GB"/>
              </w:rPr>
              <w:object w:dxaOrig="5040" w:dyaOrig="680">
                <v:shape id="_x0000_i1027" type="#_x0000_t75" style="width:252pt;height:33.75pt" o:ole="">
                  <v:imagedata r:id="rId14" o:title=""/>
                </v:shape>
                <o:OLEObject Type="Embed" ProgID="Equation.3" ShapeID="_x0000_i1027" DrawAspect="Content" ObjectID="_1383110935" r:id="rId15"/>
              </w:object>
            </w:r>
            <w:r>
              <w:rPr>
                <w:i/>
                <w:lang w:eastAsia="en-GB"/>
              </w:rPr>
              <w:t xml:space="preserve"> , </w:t>
            </w:r>
            <w:r w:rsidRPr="00287DAC">
              <w:rPr>
                <w:i/>
                <w:lang w:eastAsia="en-GB"/>
              </w:rPr>
              <w:t>0≤ t ≤ T</w:t>
            </w:r>
          </w:p>
        </w:tc>
        <w:tc>
          <w:tcPr>
            <w:tcW w:w="546" w:type="dxa"/>
            <w:tcBorders>
              <w:top w:val="nil"/>
              <w:left w:val="nil"/>
              <w:bottom w:val="nil"/>
              <w:right w:val="nil"/>
            </w:tcBorders>
            <w:vAlign w:val="center"/>
          </w:tcPr>
          <w:p w:rsidR="006A7F3C" w:rsidRPr="0032509C" w:rsidRDefault="0032509C" w:rsidP="00F75B1F">
            <w:pPr>
              <w:spacing w:after="0" w:line="240" w:lineRule="auto"/>
              <w:rPr>
                <w:lang w:val="en-US"/>
              </w:rPr>
            </w:pPr>
            <w:r>
              <w:rPr>
                <w:lang w:val="en-US"/>
              </w:rPr>
              <w:t>(3)</w:t>
            </w:r>
          </w:p>
        </w:tc>
      </w:tr>
    </w:tbl>
    <w:p w:rsidR="00F75B1F" w:rsidRPr="00F75B1F" w:rsidRDefault="00F75B1F" w:rsidP="00F75B1F">
      <w:pPr>
        <w:autoSpaceDE w:val="0"/>
        <w:autoSpaceDN w:val="0"/>
        <w:adjustRightInd w:val="0"/>
        <w:spacing w:line="240" w:lineRule="auto"/>
        <w:rPr>
          <w:rFonts w:ascii="Times New Roman" w:hAnsi="Times New Roman"/>
          <w:sz w:val="18"/>
          <w:szCs w:val="18"/>
          <w:lang w:val="en-US" w:eastAsia="en-GB"/>
        </w:rPr>
      </w:pPr>
      <w:r>
        <w:rPr>
          <w:rFonts w:ascii="Times New Roman" w:hAnsi="Times New Roman"/>
          <w:sz w:val="24"/>
          <w:lang w:val="en-US" w:eastAsia="en-GB"/>
        </w:rPr>
        <w:t xml:space="preserve">The value of </w:t>
      </w:r>
      <w:r w:rsidRPr="00F75B1F">
        <w:rPr>
          <w:rFonts w:ascii="Times New Roman" w:hAnsi="Times New Roman"/>
          <w:i/>
          <w:sz w:val="24"/>
          <w:lang w:val="en-US" w:eastAsia="en-GB"/>
        </w:rPr>
        <w:t>a</w:t>
      </w:r>
      <w:r w:rsidRPr="00F75B1F">
        <w:rPr>
          <w:rFonts w:ascii="Times New Roman" w:hAnsi="Times New Roman"/>
          <w:i/>
          <w:sz w:val="24"/>
          <w:vertAlign w:val="subscript"/>
          <w:lang w:val="en-US" w:eastAsia="en-GB"/>
        </w:rPr>
        <w:t>n</w:t>
      </w:r>
      <w:r>
        <w:rPr>
          <w:rFonts w:ascii="Times New Roman" w:hAnsi="Times New Roman"/>
          <w:sz w:val="24"/>
          <w:lang w:val="en-US" w:eastAsia="en-GB"/>
        </w:rPr>
        <w:t xml:space="preserve"> and </w:t>
      </w:r>
      <w:r w:rsidRPr="00F75B1F">
        <w:rPr>
          <w:rFonts w:ascii="Times New Roman" w:hAnsi="Times New Roman"/>
          <w:i/>
          <w:sz w:val="24"/>
          <w:lang w:val="en-US" w:eastAsia="en-GB"/>
        </w:rPr>
        <w:t>b</w:t>
      </w:r>
      <w:r w:rsidRPr="00F75B1F">
        <w:rPr>
          <w:rFonts w:ascii="Times New Roman" w:hAnsi="Times New Roman"/>
          <w:i/>
          <w:sz w:val="24"/>
          <w:vertAlign w:val="subscript"/>
          <w:lang w:val="en-US" w:eastAsia="en-GB"/>
        </w:rPr>
        <w:t>n</w:t>
      </w:r>
      <w:r>
        <w:rPr>
          <w:rFonts w:ascii="Times New Roman" w:hAnsi="Times New Roman"/>
          <w:sz w:val="24"/>
          <w:lang w:val="en-US" w:eastAsia="en-GB"/>
        </w:rPr>
        <w:t xml:space="preserve"> depend on the modulation used. Table 1 shows the value of </w:t>
      </w:r>
      <w:r w:rsidRPr="00F75B1F">
        <w:rPr>
          <w:rFonts w:ascii="Times New Roman" w:hAnsi="Times New Roman"/>
          <w:i/>
          <w:sz w:val="24"/>
          <w:lang w:val="en-US" w:eastAsia="en-GB"/>
        </w:rPr>
        <w:t>a</w:t>
      </w:r>
      <w:r w:rsidRPr="00F75B1F">
        <w:rPr>
          <w:rFonts w:ascii="Times New Roman" w:hAnsi="Times New Roman"/>
          <w:i/>
          <w:sz w:val="24"/>
          <w:vertAlign w:val="subscript"/>
          <w:lang w:val="en-US" w:eastAsia="en-GB"/>
        </w:rPr>
        <w:t>n</w:t>
      </w:r>
      <w:r>
        <w:rPr>
          <w:rFonts w:ascii="Times New Roman" w:hAnsi="Times New Roman"/>
          <w:sz w:val="24"/>
          <w:lang w:val="en-US" w:eastAsia="en-GB"/>
        </w:rPr>
        <w:t xml:space="preserve"> and </w:t>
      </w:r>
      <w:r w:rsidRPr="00F75B1F">
        <w:rPr>
          <w:rFonts w:ascii="Times New Roman" w:hAnsi="Times New Roman"/>
          <w:i/>
          <w:sz w:val="24"/>
          <w:lang w:val="en-US" w:eastAsia="en-GB"/>
        </w:rPr>
        <w:t>b</w:t>
      </w:r>
      <w:r w:rsidRPr="00F75B1F">
        <w:rPr>
          <w:rFonts w:ascii="Times New Roman" w:hAnsi="Times New Roman"/>
          <w:i/>
          <w:sz w:val="24"/>
          <w:vertAlign w:val="subscript"/>
          <w:lang w:val="en-US" w:eastAsia="en-GB"/>
        </w:rPr>
        <w:t>n</w:t>
      </w:r>
      <w:r>
        <w:rPr>
          <w:rFonts w:ascii="Times New Roman" w:hAnsi="Times New Roman"/>
          <w:sz w:val="24"/>
          <w:lang w:val="en-US" w:eastAsia="en-GB"/>
        </w:rPr>
        <w:t xml:space="preserve"> for modulation BPSK, QPSK, and 16-QAM.</w:t>
      </w:r>
    </w:p>
    <w:p w:rsidR="006A7F3C" w:rsidRPr="00F75B1F" w:rsidRDefault="00F75B1F" w:rsidP="00F75B1F">
      <w:pPr>
        <w:autoSpaceDE w:val="0"/>
        <w:autoSpaceDN w:val="0"/>
        <w:adjustRightInd w:val="0"/>
        <w:spacing w:line="240" w:lineRule="auto"/>
        <w:jc w:val="center"/>
        <w:rPr>
          <w:rFonts w:ascii="Times New Roman" w:hAnsi="Times New Roman"/>
          <w:sz w:val="18"/>
          <w:szCs w:val="18"/>
          <w:lang w:eastAsia="en-GB"/>
        </w:rPr>
      </w:pPr>
      <w:r>
        <w:rPr>
          <w:rFonts w:ascii="Times New Roman" w:hAnsi="Times New Roman"/>
          <w:b/>
          <w:sz w:val="18"/>
          <w:szCs w:val="18"/>
          <w:lang w:eastAsia="en-GB"/>
        </w:rPr>
        <w:t xml:space="preserve">Tabel </w:t>
      </w:r>
      <w:r w:rsidR="006A7F3C" w:rsidRPr="00F75B1F">
        <w:rPr>
          <w:rFonts w:ascii="Times New Roman" w:hAnsi="Times New Roman"/>
          <w:b/>
          <w:sz w:val="18"/>
          <w:szCs w:val="18"/>
          <w:lang w:eastAsia="en-GB"/>
        </w:rPr>
        <w:t>1</w:t>
      </w:r>
      <w:r w:rsidR="006A7F3C" w:rsidRPr="00F75B1F">
        <w:rPr>
          <w:rFonts w:ascii="Times New Roman" w:hAnsi="Times New Roman"/>
          <w:sz w:val="18"/>
          <w:szCs w:val="18"/>
          <w:lang w:eastAsia="en-GB"/>
        </w:rPr>
        <w:t xml:space="preserve"> </w:t>
      </w:r>
      <w:r>
        <w:rPr>
          <w:rFonts w:ascii="Times New Roman" w:hAnsi="Times New Roman"/>
          <w:sz w:val="18"/>
          <w:szCs w:val="18"/>
          <w:lang w:val="en-US" w:eastAsia="en-GB"/>
        </w:rPr>
        <w:t xml:space="preserve">The value of </w:t>
      </w:r>
      <w:r w:rsidR="006A7F3C" w:rsidRPr="00F75B1F">
        <w:rPr>
          <w:rFonts w:ascii="Times New Roman" w:hAnsi="Times New Roman"/>
          <w:i/>
          <w:sz w:val="18"/>
          <w:szCs w:val="18"/>
          <w:lang w:eastAsia="en-GB"/>
        </w:rPr>
        <w:t>a</w:t>
      </w:r>
      <w:r w:rsidR="006A7F3C" w:rsidRPr="00F75B1F">
        <w:rPr>
          <w:rFonts w:ascii="Times New Roman" w:hAnsi="Times New Roman"/>
          <w:i/>
          <w:sz w:val="18"/>
          <w:szCs w:val="18"/>
          <w:vertAlign w:val="subscript"/>
          <w:lang w:eastAsia="en-GB"/>
        </w:rPr>
        <w:t>n</w:t>
      </w:r>
      <w:r w:rsidR="006A7F3C" w:rsidRPr="00F75B1F">
        <w:rPr>
          <w:rFonts w:ascii="Times New Roman" w:hAnsi="Times New Roman"/>
          <w:sz w:val="18"/>
          <w:szCs w:val="18"/>
          <w:lang w:eastAsia="en-GB"/>
        </w:rPr>
        <w:t xml:space="preserve">, dan </w:t>
      </w:r>
      <w:r w:rsidR="006A7F3C" w:rsidRPr="00F75B1F">
        <w:rPr>
          <w:rFonts w:ascii="Times New Roman" w:hAnsi="Times New Roman"/>
          <w:i/>
          <w:sz w:val="18"/>
          <w:szCs w:val="18"/>
          <w:lang w:eastAsia="en-GB"/>
        </w:rPr>
        <w:t>b</w:t>
      </w:r>
      <w:r w:rsidR="006A7F3C" w:rsidRPr="00F75B1F">
        <w:rPr>
          <w:rFonts w:ascii="Times New Roman" w:hAnsi="Times New Roman"/>
          <w:i/>
          <w:sz w:val="18"/>
          <w:szCs w:val="18"/>
          <w:vertAlign w:val="subscript"/>
          <w:lang w:eastAsia="en-GB"/>
        </w:rPr>
        <w:t>n</w:t>
      </w:r>
    </w:p>
    <w:tbl>
      <w:tblPr>
        <w:tblStyle w:val="TableGrid"/>
        <w:tblW w:w="0" w:type="auto"/>
        <w:jc w:val="center"/>
        <w:tblInd w:w="828" w:type="dxa"/>
        <w:tblLook w:val="01E0"/>
      </w:tblPr>
      <w:tblGrid>
        <w:gridCol w:w="536"/>
        <w:gridCol w:w="937"/>
        <w:gridCol w:w="950"/>
        <w:gridCol w:w="1137"/>
      </w:tblGrid>
      <w:tr w:rsidR="006A7F3C" w:rsidRPr="00F75B1F" w:rsidTr="00F75B1F">
        <w:trPr>
          <w:trHeight w:val="251"/>
          <w:jc w:val="center"/>
        </w:trPr>
        <w:tc>
          <w:tcPr>
            <w:tcW w:w="536" w:type="dxa"/>
            <w:shd w:val="clear" w:color="auto" w:fill="F3F3F3"/>
          </w:tcPr>
          <w:p w:rsidR="006A7F3C" w:rsidRPr="00F75B1F" w:rsidRDefault="006A7F3C" w:rsidP="00F75B1F">
            <w:pPr>
              <w:autoSpaceDE w:val="0"/>
              <w:autoSpaceDN w:val="0"/>
              <w:adjustRightInd w:val="0"/>
              <w:spacing w:after="0" w:line="240" w:lineRule="auto"/>
              <w:jc w:val="both"/>
              <w:rPr>
                <w:sz w:val="20"/>
                <w:szCs w:val="20"/>
                <w:lang w:eastAsia="en-GB"/>
              </w:rPr>
            </w:pPr>
          </w:p>
        </w:tc>
        <w:tc>
          <w:tcPr>
            <w:tcW w:w="937" w:type="dxa"/>
          </w:tcPr>
          <w:p w:rsidR="006A7F3C" w:rsidRPr="00F75B1F" w:rsidRDefault="006A7F3C" w:rsidP="00F75B1F">
            <w:pPr>
              <w:autoSpaceDE w:val="0"/>
              <w:autoSpaceDN w:val="0"/>
              <w:adjustRightInd w:val="0"/>
              <w:spacing w:after="0" w:line="240" w:lineRule="auto"/>
              <w:jc w:val="both"/>
              <w:rPr>
                <w:sz w:val="20"/>
                <w:szCs w:val="20"/>
                <w:lang w:eastAsia="en-GB"/>
              </w:rPr>
            </w:pPr>
            <w:r w:rsidRPr="00F75B1F">
              <w:rPr>
                <w:sz w:val="20"/>
                <w:szCs w:val="20"/>
                <w:lang w:eastAsia="en-GB"/>
              </w:rPr>
              <w:t>BPSK</w:t>
            </w:r>
          </w:p>
        </w:tc>
        <w:tc>
          <w:tcPr>
            <w:tcW w:w="950" w:type="dxa"/>
          </w:tcPr>
          <w:p w:rsidR="006A7F3C" w:rsidRPr="00F75B1F" w:rsidRDefault="006A7F3C" w:rsidP="00F75B1F">
            <w:pPr>
              <w:autoSpaceDE w:val="0"/>
              <w:autoSpaceDN w:val="0"/>
              <w:adjustRightInd w:val="0"/>
              <w:spacing w:after="0" w:line="240" w:lineRule="auto"/>
              <w:jc w:val="both"/>
              <w:rPr>
                <w:sz w:val="20"/>
                <w:szCs w:val="20"/>
                <w:lang w:eastAsia="en-GB"/>
              </w:rPr>
            </w:pPr>
            <w:r w:rsidRPr="00F75B1F">
              <w:rPr>
                <w:sz w:val="20"/>
                <w:szCs w:val="20"/>
                <w:lang w:eastAsia="en-GB"/>
              </w:rPr>
              <w:t>QPSK</w:t>
            </w:r>
          </w:p>
        </w:tc>
        <w:tc>
          <w:tcPr>
            <w:tcW w:w="1137" w:type="dxa"/>
          </w:tcPr>
          <w:p w:rsidR="006A7F3C" w:rsidRPr="00F75B1F" w:rsidRDefault="006A7F3C" w:rsidP="00F75B1F">
            <w:pPr>
              <w:autoSpaceDE w:val="0"/>
              <w:autoSpaceDN w:val="0"/>
              <w:adjustRightInd w:val="0"/>
              <w:spacing w:after="0" w:line="240" w:lineRule="auto"/>
              <w:jc w:val="both"/>
              <w:rPr>
                <w:sz w:val="20"/>
                <w:szCs w:val="20"/>
                <w:lang w:eastAsia="en-GB"/>
              </w:rPr>
            </w:pPr>
            <w:r w:rsidRPr="00F75B1F">
              <w:rPr>
                <w:sz w:val="20"/>
                <w:szCs w:val="20"/>
                <w:lang w:eastAsia="en-GB"/>
              </w:rPr>
              <w:t>16QAM</w:t>
            </w:r>
          </w:p>
        </w:tc>
      </w:tr>
      <w:tr w:rsidR="006A7F3C" w:rsidRPr="00F75B1F" w:rsidTr="00BF7A9B">
        <w:trPr>
          <w:jc w:val="center"/>
        </w:trPr>
        <w:tc>
          <w:tcPr>
            <w:tcW w:w="536"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i/>
                <w:sz w:val="20"/>
                <w:szCs w:val="20"/>
                <w:lang w:eastAsia="en-GB"/>
              </w:rPr>
              <w:t>a</w:t>
            </w:r>
            <w:r w:rsidRPr="00F75B1F">
              <w:rPr>
                <w:i/>
                <w:sz w:val="20"/>
                <w:szCs w:val="20"/>
                <w:vertAlign w:val="subscript"/>
                <w:lang w:eastAsia="en-GB"/>
              </w:rPr>
              <w:t>n</w:t>
            </w:r>
          </w:p>
        </w:tc>
        <w:tc>
          <w:tcPr>
            <w:tcW w:w="937"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sz w:val="20"/>
                <w:szCs w:val="20"/>
                <w:lang w:eastAsia="en-GB"/>
              </w:rPr>
              <w:t>± 1</w:t>
            </w:r>
          </w:p>
        </w:tc>
        <w:tc>
          <w:tcPr>
            <w:tcW w:w="950"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sz w:val="20"/>
                <w:szCs w:val="20"/>
                <w:lang w:eastAsia="en-GB"/>
              </w:rPr>
              <w:t>± 1</w:t>
            </w:r>
          </w:p>
        </w:tc>
        <w:tc>
          <w:tcPr>
            <w:tcW w:w="1137"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sz w:val="20"/>
                <w:szCs w:val="20"/>
                <w:lang w:eastAsia="en-GB"/>
              </w:rPr>
              <w:t>± 1, ± 3</w:t>
            </w:r>
          </w:p>
        </w:tc>
      </w:tr>
      <w:tr w:rsidR="006A7F3C" w:rsidRPr="00F75B1F" w:rsidTr="00BF7A9B">
        <w:trPr>
          <w:jc w:val="center"/>
        </w:trPr>
        <w:tc>
          <w:tcPr>
            <w:tcW w:w="536"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i/>
                <w:sz w:val="20"/>
                <w:szCs w:val="20"/>
                <w:lang w:eastAsia="en-GB"/>
              </w:rPr>
              <w:t>b</w:t>
            </w:r>
            <w:r w:rsidRPr="00F75B1F">
              <w:rPr>
                <w:i/>
                <w:sz w:val="20"/>
                <w:szCs w:val="20"/>
                <w:vertAlign w:val="subscript"/>
                <w:lang w:eastAsia="en-GB"/>
              </w:rPr>
              <w:t>n</w:t>
            </w:r>
          </w:p>
        </w:tc>
        <w:tc>
          <w:tcPr>
            <w:tcW w:w="937"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sz w:val="20"/>
                <w:szCs w:val="20"/>
                <w:lang w:eastAsia="en-GB"/>
              </w:rPr>
              <w:t>0</w:t>
            </w:r>
          </w:p>
        </w:tc>
        <w:tc>
          <w:tcPr>
            <w:tcW w:w="950"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sz w:val="20"/>
                <w:szCs w:val="20"/>
                <w:lang w:eastAsia="en-GB"/>
              </w:rPr>
              <w:t>± 1</w:t>
            </w:r>
          </w:p>
        </w:tc>
        <w:tc>
          <w:tcPr>
            <w:tcW w:w="1137" w:type="dxa"/>
          </w:tcPr>
          <w:p w:rsidR="006A7F3C" w:rsidRPr="00F75B1F" w:rsidRDefault="006A7F3C" w:rsidP="00F75B1F">
            <w:pPr>
              <w:autoSpaceDE w:val="0"/>
              <w:autoSpaceDN w:val="0"/>
              <w:adjustRightInd w:val="0"/>
              <w:spacing w:after="0" w:line="240" w:lineRule="auto"/>
              <w:jc w:val="center"/>
              <w:rPr>
                <w:sz w:val="20"/>
                <w:szCs w:val="20"/>
                <w:lang w:eastAsia="en-GB"/>
              </w:rPr>
            </w:pPr>
            <w:r w:rsidRPr="00F75B1F">
              <w:rPr>
                <w:sz w:val="20"/>
                <w:szCs w:val="20"/>
                <w:lang w:eastAsia="en-GB"/>
              </w:rPr>
              <w:t>± 1, ± 3</w:t>
            </w:r>
          </w:p>
        </w:tc>
      </w:tr>
    </w:tbl>
    <w:p w:rsidR="006A7F3C" w:rsidRPr="00891F41" w:rsidRDefault="00891F41" w:rsidP="00891F41">
      <w:pPr>
        <w:pStyle w:val="Text"/>
        <w:spacing w:before="240"/>
        <w:rPr>
          <w:lang w:val="en-US" w:eastAsia="en-GB"/>
        </w:rPr>
      </w:pPr>
      <w:r>
        <w:rPr>
          <w:lang w:val="en-US" w:eastAsia="en-GB"/>
        </w:rPr>
        <w:lastRenderedPageBreak/>
        <w:t xml:space="preserve">In the receiver, OFDM signal can be </w:t>
      </w:r>
      <w:r w:rsidR="00C57434">
        <w:rPr>
          <w:lang w:val="en-US" w:eastAsia="en-GB"/>
        </w:rPr>
        <w:t>obtained</w:t>
      </w:r>
      <w:r>
        <w:rPr>
          <w:lang w:val="en-US" w:eastAsia="en-GB"/>
        </w:rPr>
        <w:t xml:space="preserve"> using FFT, which is shown in the equation 4</w:t>
      </w:r>
      <w:r w:rsidR="002D3FFA">
        <w:rPr>
          <w:lang w:val="en-US" w:eastAsia="en-GB"/>
        </w:rPr>
        <w:t xml:space="preserve"> [Matlab, 2007]</w:t>
      </w:r>
    </w:p>
    <w:tbl>
      <w:tblPr>
        <w:tblStyle w:val="TableGrid"/>
        <w:tblW w:w="0" w:type="auto"/>
        <w:jc w:val="center"/>
        <w:tblLook w:val="01E0"/>
      </w:tblPr>
      <w:tblGrid>
        <w:gridCol w:w="5478"/>
        <w:gridCol w:w="522"/>
      </w:tblGrid>
      <w:tr w:rsidR="006A7F3C" w:rsidRPr="00891F41" w:rsidTr="0094139B">
        <w:trPr>
          <w:jc w:val="center"/>
        </w:trPr>
        <w:tc>
          <w:tcPr>
            <w:tcW w:w="5478" w:type="dxa"/>
            <w:tcBorders>
              <w:top w:val="nil"/>
              <w:left w:val="nil"/>
              <w:bottom w:val="nil"/>
              <w:right w:val="nil"/>
            </w:tcBorders>
            <w:vAlign w:val="center"/>
          </w:tcPr>
          <w:p w:rsidR="006A7F3C" w:rsidRPr="00891F41" w:rsidRDefault="006A7F3C" w:rsidP="0094139B">
            <w:pPr>
              <w:autoSpaceDE w:val="0"/>
              <w:autoSpaceDN w:val="0"/>
              <w:adjustRightInd w:val="0"/>
              <w:spacing w:after="0" w:line="240" w:lineRule="auto"/>
              <w:jc w:val="center"/>
              <w:rPr>
                <w:i/>
                <w:sz w:val="24"/>
                <w:szCs w:val="24"/>
                <w:lang w:eastAsia="en-GB"/>
              </w:rPr>
            </w:pPr>
            <w:r w:rsidRPr="00891F41">
              <w:rPr>
                <w:rFonts w:ascii="Calibri" w:hAnsi="Calibri"/>
                <w:i/>
                <w:position w:val="-28"/>
                <w:sz w:val="24"/>
                <w:szCs w:val="24"/>
                <w:lang w:eastAsia="en-GB"/>
              </w:rPr>
              <w:object w:dxaOrig="2060" w:dyaOrig="680">
                <v:shape id="_x0000_i1028" type="#_x0000_t75" style="width:103.5pt;height:33.75pt" o:ole="">
                  <v:imagedata r:id="rId16" o:title=""/>
                </v:shape>
                <o:OLEObject Type="Embed" ProgID="Equation.3" ShapeID="_x0000_i1028" DrawAspect="Content" ObjectID="_1383110936" r:id="rId17"/>
              </w:object>
            </w:r>
            <w:r w:rsidRPr="00891F41">
              <w:rPr>
                <w:i/>
                <w:sz w:val="24"/>
                <w:szCs w:val="24"/>
                <w:lang w:eastAsia="en-GB"/>
              </w:rPr>
              <w:t>, 0≤ t ≤ T</w:t>
            </w:r>
          </w:p>
        </w:tc>
        <w:tc>
          <w:tcPr>
            <w:tcW w:w="522" w:type="dxa"/>
            <w:tcBorders>
              <w:top w:val="nil"/>
              <w:left w:val="nil"/>
              <w:bottom w:val="nil"/>
              <w:right w:val="nil"/>
            </w:tcBorders>
            <w:vAlign w:val="center"/>
          </w:tcPr>
          <w:p w:rsidR="006A7F3C" w:rsidRPr="0094139B" w:rsidRDefault="0094139B" w:rsidP="0094139B">
            <w:pPr>
              <w:spacing w:after="0" w:line="240" w:lineRule="auto"/>
              <w:jc w:val="center"/>
              <w:rPr>
                <w:sz w:val="24"/>
                <w:szCs w:val="24"/>
                <w:lang w:val="en-US"/>
              </w:rPr>
            </w:pPr>
            <w:r>
              <w:rPr>
                <w:sz w:val="24"/>
                <w:szCs w:val="24"/>
                <w:lang w:val="en-US"/>
              </w:rPr>
              <w:t>(4)</w:t>
            </w:r>
          </w:p>
        </w:tc>
      </w:tr>
    </w:tbl>
    <w:p w:rsidR="000751F3" w:rsidRDefault="000751F3" w:rsidP="000751F3">
      <w:pPr>
        <w:pStyle w:val="Heading2"/>
        <w:rPr>
          <w:lang w:val="en-US"/>
        </w:rPr>
      </w:pPr>
      <w:r>
        <w:rPr>
          <w:lang w:val="en-US"/>
        </w:rPr>
        <w:t>PAPR on OFDM</w:t>
      </w:r>
    </w:p>
    <w:p w:rsidR="00E909B5" w:rsidRPr="00E909B5" w:rsidRDefault="00E909B5" w:rsidP="00E909B5">
      <w:pPr>
        <w:pStyle w:val="Heading3"/>
        <w:rPr>
          <w:lang w:val="en-US"/>
        </w:rPr>
      </w:pPr>
      <w:r>
        <w:rPr>
          <w:lang w:val="en-US"/>
        </w:rPr>
        <w:t>PAPR Mathematical Description</w:t>
      </w:r>
    </w:p>
    <w:p w:rsidR="00286B47" w:rsidRPr="0094139B" w:rsidRDefault="0094139B" w:rsidP="0094139B">
      <w:pPr>
        <w:pStyle w:val="Text"/>
        <w:rPr>
          <w:i/>
          <w:lang w:val="en-US"/>
        </w:rPr>
      </w:pPr>
      <w:r>
        <w:rPr>
          <w:lang w:val="en-US"/>
        </w:rPr>
        <w:t>An OFDM signal, in a time domain, consists of the superposition of a number of individual sub-carrier. It means the more sub channel we have, the higher amplitude we get. The ratio of the signal’s peak power and its average power is called PAPR (Peak-to-Average Power Ratio), which is defined in the equation (5)</w:t>
      </w:r>
      <w:r w:rsidR="00C57434">
        <w:rPr>
          <w:lang w:val="en-US"/>
        </w:rPr>
        <w:t xml:space="preserve"> [Deng, 2005]</w:t>
      </w:r>
      <w:r w:rsidR="002D3FFA">
        <w:rPr>
          <w:lang w:val="en-US"/>
        </w:rPr>
        <w:t>.</w:t>
      </w:r>
    </w:p>
    <w:tbl>
      <w:tblPr>
        <w:tblStyle w:val="TableGrid"/>
        <w:tblW w:w="0" w:type="auto"/>
        <w:jc w:val="center"/>
        <w:tblLook w:val="01E0"/>
      </w:tblPr>
      <w:tblGrid>
        <w:gridCol w:w="4279"/>
        <w:gridCol w:w="1654"/>
      </w:tblGrid>
      <w:tr w:rsidR="0094139B" w:rsidRPr="0094139B" w:rsidTr="0094139B">
        <w:trPr>
          <w:jc w:val="center"/>
        </w:trPr>
        <w:tc>
          <w:tcPr>
            <w:tcW w:w="4279" w:type="dxa"/>
            <w:tcBorders>
              <w:top w:val="nil"/>
              <w:left w:val="nil"/>
              <w:bottom w:val="nil"/>
              <w:right w:val="nil"/>
            </w:tcBorders>
            <w:vAlign w:val="center"/>
          </w:tcPr>
          <w:p w:rsidR="0094139B" w:rsidRPr="0094139B" w:rsidRDefault="00E909B5" w:rsidP="0094139B">
            <w:pPr>
              <w:pStyle w:val="Text"/>
              <w:spacing w:after="0"/>
              <w:jc w:val="left"/>
            </w:pPr>
            <w:r w:rsidRPr="0094139B">
              <w:rPr>
                <w:position w:val="-32"/>
              </w:rPr>
              <w:object w:dxaOrig="1540" w:dyaOrig="740">
                <v:shape id="_x0000_i1029" type="#_x0000_t75" style="width:76.5pt;height:36.75pt" o:ole="">
                  <v:imagedata r:id="rId18" o:title=""/>
                </v:shape>
                <o:OLEObject Type="Embed" ProgID="Equation.3" ShapeID="_x0000_i1029" DrawAspect="Content" ObjectID="_1383110937" r:id="rId19"/>
              </w:object>
            </w:r>
          </w:p>
        </w:tc>
        <w:tc>
          <w:tcPr>
            <w:tcW w:w="1654" w:type="dxa"/>
            <w:tcBorders>
              <w:top w:val="nil"/>
              <w:left w:val="nil"/>
              <w:bottom w:val="nil"/>
              <w:right w:val="nil"/>
            </w:tcBorders>
            <w:vAlign w:val="center"/>
          </w:tcPr>
          <w:p w:rsidR="0094139B" w:rsidRPr="0094139B" w:rsidRDefault="0094139B" w:rsidP="0094139B">
            <w:pPr>
              <w:pStyle w:val="Text"/>
              <w:spacing w:after="0"/>
              <w:jc w:val="right"/>
              <w:rPr>
                <w:lang w:val="en-US"/>
              </w:rPr>
            </w:pPr>
            <w:r>
              <w:rPr>
                <w:lang w:val="en-US"/>
              </w:rPr>
              <w:t>(4)</w:t>
            </w:r>
          </w:p>
        </w:tc>
      </w:tr>
    </w:tbl>
    <w:p w:rsidR="00E909B5" w:rsidRDefault="00E909B5" w:rsidP="0094139B">
      <w:pPr>
        <w:pStyle w:val="Text"/>
        <w:spacing w:after="0"/>
        <w:ind w:firstLine="0"/>
        <w:rPr>
          <w:lang w:val="en-US"/>
        </w:rPr>
      </w:pPr>
      <w:r>
        <w:rPr>
          <w:lang w:val="en-US"/>
        </w:rPr>
        <w:t>The peak power is obtain</w:t>
      </w:r>
      <w:r w:rsidR="00C57434">
        <w:rPr>
          <w:lang w:val="en-US"/>
        </w:rPr>
        <w:t>ed</w:t>
      </w:r>
      <w:r>
        <w:rPr>
          <w:lang w:val="en-US"/>
        </w:rPr>
        <w:t xml:space="preserve"> from the square of maximum amplitude (see equation 5)</w:t>
      </w:r>
      <w:r w:rsidR="002D3FFA">
        <w:rPr>
          <w:lang w:val="en-US"/>
        </w:rPr>
        <w:t xml:space="preserve"> [Deng, 2005]</w:t>
      </w:r>
      <w:r>
        <w:rPr>
          <w:lang w:val="en-US"/>
        </w:rPr>
        <w:t>.</w:t>
      </w:r>
    </w:p>
    <w:tbl>
      <w:tblPr>
        <w:tblStyle w:val="TableGrid"/>
        <w:tblW w:w="0" w:type="auto"/>
        <w:jc w:val="center"/>
        <w:tblLook w:val="01E0"/>
      </w:tblPr>
      <w:tblGrid>
        <w:gridCol w:w="4326"/>
        <w:gridCol w:w="1728"/>
      </w:tblGrid>
      <w:tr w:rsidR="0094139B" w:rsidRPr="0094139B" w:rsidTr="00E909B5">
        <w:trPr>
          <w:jc w:val="center"/>
        </w:trPr>
        <w:tc>
          <w:tcPr>
            <w:tcW w:w="4326" w:type="dxa"/>
            <w:tcBorders>
              <w:top w:val="nil"/>
              <w:left w:val="nil"/>
              <w:bottom w:val="nil"/>
              <w:right w:val="nil"/>
            </w:tcBorders>
          </w:tcPr>
          <w:p w:rsidR="0094139B" w:rsidRPr="00E909B5" w:rsidRDefault="00E909B5" w:rsidP="00E909B5">
            <w:pPr>
              <w:pStyle w:val="Text"/>
              <w:rPr>
                <w:lang w:val="en-US"/>
              </w:rPr>
            </w:pPr>
            <w:r w:rsidRPr="00E909B5">
              <w:rPr>
                <w:position w:val="-14"/>
              </w:rPr>
              <w:object w:dxaOrig="1840" w:dyaOrig="440">
                <v:shape id="_x0000_i1030" type="#_x0000_t75" style="width:91.5pt;height:21.75pt" o:ole="">
                  <v:imagedata r:id="rId20" o:title=""/>
                </v:shape>
                <o:OLEObject Type="Embed" ProgID="Equation.3" ShapeID="_x0000_i1030" DrawAspect="Content" ObjectID="_1383110938" r:id="rId21"/>
              </w:object>
            </w:r>
          </w:p>
        </w:tc>
        <w:tc>
          <w:tcPr>
            <w:tcW w:w="1728" w:type="dxa"/>
            <w:tcBorders>
              <w:top w:val="nil"/>
              <w:left w:val="nil"/>
              <w:bottom w:val="nil"/>
              <w:right w:val="nil"/>
            </w:tcBorders>
          </w:tcPr>
          <w:p w:rsidR="0094139B" w:rsidRPr="00E909B5" w:rsidRDefault="00E909B5" w:rsidP="00E909B5">
            <w:pPr>
              <w:pStyle w:val="Text"/>
              <w:jc w:val="right"/>
              <w:rPr>
                <w:lang w:val="en-US"/>
              </w:rPr>
            </w:pPr>
            <w:r>
              <w:rPr>
                <w:lang w:val="en-US"/>
              </w:rPr>
              <w:t>(5)</w:t>
            </w:r>
          </w:p>
        </w:tc>
      </w:tr>
    </w:tbl>
    <w:p w:rsidR="00E909B5" w:rsidRDefault="00E909B5" w:rsidP="00C57434">
      <w:pPr>
        <w:pStyle w:val="Text"/>
        <w:ind w:firstLine="0"/>
        <w:rPr>
          <w:lang w:val="en-US"/>
        </w:rPr>
      </w:pPr>
      <w:r>
        <w:rPr>
          <w:lang w:val="en-US"/>
        </w:rPr>
        <w:t xml:space="preserve">The average power is found from the probability of the occurrence </w:t>
      </w:r>
      <w:r w:rsidR="00C57434">
        <w:rPr>
          <w:lang w:val="en-US"/>
        </w:rPr>
        <w:t xml:space="preserve">of </w:t>
      </w:r>
      <w:r>
        <w:rPr>
          <w:lang w:val="en-US"/>
        </w:rPr>
        <w:t>one OFDM symbol (see equation 6).</w:t>
      </w:r>
    </w:p>
    <w:tbl>
      <w:tblPr>
        <w:tblStyle w:val="TableGrid"/>
        <w:tblW w:w="0" w:type="auto"/>
        <w:jc w:val="center"/>
        <w:tblLook w:val="01E0"/>
      </w:tblPr>
      <w:tblGrid>
        <w:gridCol w:w="4279"/>
        <w:gridCol w:w="1654"/>
      </w:tblGrid>
      <w:tr w:rsidR="0094139B" w:rsidRPr="0094139B" w:rsidTr="00E909B5">
        <w:trPr>
          <w:jc w:val="center"/>
        </w:trPr>
        <w:tc>
          <w:tcPr>
            <w:tcW w:w="4279" w:type="dxa"/>
            <w:tcBorders>
              <w:top w:val="nil"/>
              <w:left w:val="nil"/>
              <w:bottom w:val="nil"/>
              <w:right w:val="nil"/>
            </w:tcBorders>
            <w:vAlign w:val="center"/>
          </w:tcPr>
          <w:p w:rsidR="0094139B" w:rsidRPr="0094139B" w:rsidRDefault="00E909B5" w:rsidP="00E909B5">
            <w:pPr>
              <w:pStyle w:val="Text"/>
              <w:spacing w:after="0"/>
              <w:jc w:val="left"/>
            </w:pPr>
            <w:r w:rsidRPr="00E909B5">
              <w:rPr>
                <w:position w:val="-14"/>
              </w:rPr>
              <w:object w:dxaOrig="1640" w:dyaOrig="440">
                <v:shape id="_x0000_i1031" type="#_x0000_t75" style="width:82.5pt;height:21.75pt" o:ole="">
                  <v:imagedata r:id="rId22" o:title=""/>
                </v:shape>
                <o:OLEObject Type="Embed" ProgID="Equation.3" ShapeID="_x0000_i1031" DrawAspect="Content" ObjectID="_1383110939" r:id="rId23"/>
              </w:object>
            </w:r>
          </w:p>
        </w:tc>
        <w:tc>
          <w:tcPr>
            <w:tcW w:w="1654" w:type="dxa"/>
            <w:tcBorders>
              <w:top w:val="nil"/>
              <w:left w:val="nil"/>
              <w:bottom w:val="nil"/>
              <w:right w:val="nil"/>
            </w:tcBorders>
            <w:vAlign w:val="center"/>
          </w:tcPr>
          <w:p w:rsidR="0094139B" w:rsidRPr="00E909B5" w:rsidRDefault="00E909B5" w:rsidP="00E909B5">
            <w:pPr>
              <w:pStyle w:val="Text"/>
              <w:spacing w:after="0"/>
              <w:jc w:val="right"/>
              <w:rPr>
                <w:lang w:val="en-US"/>
              </w:rPr>
            </w:pPr>
            <w:r>
              <w:rPr>
                <w:lang w:val="en-US"/>
              </w:rPr>
              <w:t>(6)</w:t>
            </w:r>
          </w:p>
        </w:tc>
      </w:tr>
    </w:tbl>
    <w:p w:rsidR="00E909B5" w:rsidRDefault="00E909B5" w:rsidP="00E909B5">
      <w:pPr>
        <w:pStyle w:val="Heading3"/>
        <w:rPr>
          <w:lang w:val="en-US"/>
        </w:rPr>
      </w:pPr>
      <w:r>
        <w:rPr>
          <w:lang w:val="en-US"/>
        </w:rPr>
        <w:t>Hardware Problem</w:t>
      </w:r>
    </w:p>
    <w:p w:rsidR="00E909B5" w:rsidRDefault="00E909B5" w:rsidP="00E909B5">
      <w:pPr>
        <w:pStyle w:val="Text"/>
        <w:rPr>
          <w:lang w:val="en-US"/>
        </w:rPr>
      </w:pPr>
      <w:r>
        <w:rPr>
          <w:lang w:val="en-US"/>
        </w:rPr>
        <w:t xml:space="preserve">A higher PAPR value becomes a problem in the hardware </w:t>
      </w:r>
      <w:r w:rsidR="00C57434">
        <w:rPr>
          <w:lang w:val="en-US"/>
        </w:rPr>
        <w:t>side</w:t>
      </w:r>
      <w:r>
        <w:rPr>
          <w:lang w:val="en-US"/>
        </w:rPr>
        <w:t>. A signal with a higher PAPR needs a very linear receiver amplifier. It means the power gain should work below its saturation point.</w:t>
      </w:r>
      <w:r w:rsidR="0033660A">
        <w:rPr>
          <w:lang w:val="en-US"/>
        </w:rPr>
        <w:t xml:space="preserve"> However, it will need a receiver that consumes a lot of power </w:t>
      </w:r>
      <w:r w:rsidR="0033660A" w:rsidRPr="00E909B5">
        <w:t>[Jantunen, 2004]</w:t>
      </w:r>
      <w:r w:rsidR="0033660A">
        <w:rPr>
          <w:lang w:val="en-US"/>
        </w:rPr>
        <w:t>. Moreover, a power gain that work around its saturation point will occur a signal distortion and out of band radiation.</w:t>
      </w:r>
    </w:p>
    <w:p w:rsidR="00D729B4" w:rsidRDefault="00D729B4" w:rsidP="00E909B5">
      <w:pPr>
        <w:pStyle w:val="Text"/>
        <w:rPr>
          <w:lang w:val="en-US"/>
        </w:rPr>
      </w:pPr>
      <w:r>
        <w:rPr>
          <w:lang w:val="en-US"/>
        </w:rPr>
        <w:t xml:space="preserve">One technique to solve this hardware limitation is by cutting its peak to the maximum value that </w:t>
      </w:r>
      <w:r w:rsidR="00C57434">
        <w:rPr>
          <w:lang w:val="en-US"/>
        </w:rPr>
        <w:t xml:space="preserve">the </w:t>
      </w:r>
      <w:r>
        <w:rPr>
          <w:lang w:val="en-US"/>
        </w:rPr>
        <w:t xml:space="preserve">hardware can handle. Nevertheless, the peak cutting will make a new problem, which is the signals distortion. A harmonics component will arise in the frequency domain. In this case, the data bit that is received by the receiver can be wrong reading. Table 2 shows the PAPR value that can be considered in cutting OFDM peak power </w:t>
      </w:r>
      <w:r w:rsidRPr="00E909B5">
        <w:t>[Baxley, 2004]</w:t>
      </w:r>
      <w:r>
        <w:rPr>
          <w:lang w:val="en-US"/>
        </w:rPr>
        <w:t>.</w:t>
      </w:r>
    </w:p>
    <w:p w:rsidR="005D0ECC" w:rsidRPr="005D0ECC" w:rsidRDefault="005D0ECC" w:rsidP="005D0ECC">
      <w:pPr>
        <w:pStyle w:val="Keterangan"/>
        <w:spacing w:before="240" w:after="240"/>
        <w:rPr>
          <w:color w:val="auto"/>
          <w:lang w:val="en-US"/>
        </w:rPr>
      </w:pPr>
      <w:r>
        <w:rPr>
          <w:color w:val="auto"/>
          <w:lang w:val="en-US"/>
        </w:rPr>
        <w:t>Table 2. PAPR (dB) towards the cutting level</w:t>
      </w:r>
    </w:p>
    <w:tbl>
      <w:tblPr>
        <w:tblStyle w:val="TableGrid"/>
        <w:tblW w:w="0" w:type="auto"/>
        <w:jc w:val="center"/>
        <w:tblLook w:val="01E0"/>
      </w:tblPr>
      <w:tblGrid>
        <w:gridCol w:w="1049"/>
        <w:gridCol w:w="601"/>
        <w:gridCol w:w="692"/>
        <w:gridCol w:w="709"/>
        <w:gridCol w:w="850"/>
        <w:gridCol w:w="851"/>
      </w:tblGrid>
      <w:tr w:rsidR="005D0ECC" w:rsidTr="005D0ECC">
        <w:trPr>
          <w:jc w:val="center"/>
        </w:trPr>
        <w:tc>
          <w:tcPr>
            <w:tcW w:w="1049" w:type="dxa"/>
            <w:shd w:val="clear" w:color="auto" w:fill="F3F3F3"/>
            <w:vAlign w:val="center"/>
          </w:tcPr>
          <w:p w:rsidR="005D0ECC" w:rsidRPr="00FE2FA7" w:rsidRDefault="005D0ECC" w:rsidP="005D0ECC">
            <w:pPr>
              <w:autoSpaceDE w:val="0"/>
              <w:autoSpaceDN w:val="0"/>
              <w:adjustRightInd w:val="0"/>
              <w:spacing w:after="0" w:line="240" w:lineRule="auto"/>
              <w:jc w:val="center"/>
              <w:rPr>
                <w:i/>
              </w:rPr>
            </w:pPr>
            <w:r w:rsidRPr="00FE2FA7">
              <w:rPr>
                <w:i/>
              </w:rPr>
              <w:t>N</w:t>
            </w:r>
          </w:p>
        </w:tc>
        <w:tc>
          <w:tcPr>
            <w:tcW w:w="601" w:type="dxa"/>
            <w:vAlign w:val="center"/>
          </w:tcPr>
          <w:p w:rsidR="005D0ECC" w:rsidRPr="003A35DF" w:rsidRDefault="005D0ECC" w:rsidP="005D0ECC">
            <w:pPr>
              <w:autoSpaceDE w:val="0"/>
              <w:autoSpaceDN w:val="0"/>
              <w:adjustRightInd w:val="0"/>
              <w:spacing w:after="0" w:line="240" w:lineRule="auto"/>
              <w:jc w:val="center"/>
              <w:rPr>
                <w:i/>
              </w:rPr>
            </w:pPr>
            <w:r w:rsidRPr="003A35DF">
              <w:rPr>
                <w:i/>
              </w:rPr>
              <w:t>64</w:t>
            </w:r>
          </w:p>
        </w:tc>
        <w:tc>
          <w:tcPr>
            <w:tcW w:w="692" w:type="dxa"/>
            <w:shd w:val="clear" w:color="auto" w:fill="F3F3F3"/>
            <w:vAlign w:val="center"/>
          </w:tcPr>
          <w:p w:rsidR="005D0ECC" w:rsidRPr="003A35DF" w:rsidRDefault="005D0ECC" w:rsidP="005D0ECC">
            <w:pPr>
              <w:autoSpaceDE w:val="0"/>
              <w:autoSpaceDN w:val="0"/>
              <w:adjustRightInd w:val="0"/>
              <w:spacing w:after="0" w:line="240" w:lineRule="auto"/>
              <w:jc w:val="center"/>
              <w:rPr>
                <w:i/>
              </w:rPr>
            </w:pPr>
            <w:r w:rsidRPr="003A35DF">
              <w:rPr>
                <w:i/>
              </w:rPr>
              <w:t>128</w:t>
            </w:r>
          </w:p>
        </w:tc>
        <w:tc>
          <w:tcPr>
            <w:tcW w:w="709" w:type="dxa"/>
            <w:vAlign w:val="center"/>
          </w:tcPr>
          <w:p w:rsidR="005D0ECC" w:rsidRPr="003A35DF" w:rsidRDefault="005D0ECC" w:rsidP="005D0ECC">
            <w:pPr>
              <w:autoSpaceDE w:val="0"/>
              <w:autoSpaceDN w:val="0"/>
              <w:adjustRightInd w:val="0"/>
              <w:spacing w:after="0" w:line="240" w:lineRule="auto"/>
              <w:jc w:val="center"/>
              <w:rPr>
                <w:i/>
              </w:rPr>
            </w:pPr>
            <w:r w:rsidRPr="003A35DF">
              <w:rPr>
                <w:i/>
              </w:rPr>
              <w:t>256</w:t>
            </w:r>
          </w:p>
        </w:tc>
        <w:tc>
          <w:tcPr>
            <w:tcW w:w="850" w:type="dxa"/>
            <w:shd w:val="clear" w:color="auto" w:fill="F3F3F3"/>
            <w:vAlign w:val="center"/>
          </w:tcPr>
          <w:p w:rsidR="005D0ECC" w:rsidRPr="003A35DF" w:rsidRDefault="005D0ECC" w:rsidP="005D0ECC">
            <w:pPr>
              <w:autoSpaceDE w:val="0"/>
              <w:autoSpaceDN w:val="0"/>
              <w:adjustRightInd w:val="0"/>
              <w:spacing w:after="0" w:line="240" w:lineRule="auto"/>
              <w:jc w:val="center"/>
              <w:rPr>
                <w:i/>
              </w:rPr>
            </w:pPr>
            <w:r w:rsidRPr="003A35DF">
              <w:rPr>
                <w:i/>
              </w:rPr>
              <w:t>512</w:t>
            </w:r>
          </w:p>
        </w:tc>
        <w:tc>
          <w:tcPr>
            <w:tcW w:w="851" w:type="dxa"/>
            <w:vAlign w:val="center"/>
          </w:tcPr>
          <w:p w:rsidR="005D0ECC" w:rsidRPr="003A35DF" w:rsidRDefault="005D0ECC" w:rsidP="005D0ECC">
            <w:pPr>
              <w:autoSpaceDE w:val="0"/>
              <w:autoSpaceDN w:val="0"/>
              <w:adjustRightInd w:val="0"/>
              <w:spacing w:after="0" w:line="240" w:lineRule="auto"/>
              <w:jc w:val="center"/>
              <w:rPr>
                <w:i/>
              </w:rPr>
            </w:pPr>
            <w:r w:rsidRPr="003A35DF">
              <w:rPr>
                <w:i/>
              </w:rPr>
              <w:t>1024</w:t>
            </w:r>
          </w:p>
        </w:tc>
      </w:tr>
      <w:tr w:rsidR="005D0ECC" w:rsidTr="005D0ECC">
        <w:trPr>
          <w:jc w:val="center"/>
        </w:trPr>
        <w:tc>
          <w:tcPr>
            <w:tcW w:w="1049" w:type="dxa"/>
            <w:vAlign w:val="center"/>
          </w:tcPr>
          <w:p w:rsidR="005D0ECC" w:rsidRPr="00C03217" w:rsidRDefault="005D0ECC" w:rsidP="005D0ECC">
            <w:pPr>
              <w:autoSpaceDE w:val="0"/>
              <w:autoSpaceDN w:val="0"/>
              <w:adjustRightInd w:val="0"/>
              <w:spacing w:after="0" w:line="240" w:lineRule="auto"/>
              <w:jc w:val="center"/>
              <w:rPr>
                <w:vertAlign w:val="superscript"/>
              </w:rPr>
            </w:pPr>
            <w:r w:rsidRPr="00FE2FA7">
              <w:rPr>
                <w:i/>
              </w:rPr>
              <w:t>p</w:t>
            </w:r>
            <w:r>
              <w:t xml:space="preserve"> = 10 </w:t>
            </w:r>
            <w:r>
              <w:rPr>
                <w:vertAlign w:val="superscript"/>
              </w:rPr>
              <w:t>-2</w:t>
            </w:r>
          </w:p>
        </w:tc>
        <w:tc>
          <w:tcPr>
            <w:tcW w:w="601" w:type="dxa"/>
            <w:shd w:val="clear" w:color="auto" w:fill="F3F3F3"/>
            <w:vAlign w:val="center"/>
          </w:tcPr>
          <w:p w:rsidR="005D0ECC" w:rsidRDefault="005D0ECC" w:rsidP="005D0ECC">
            <w:pPr>
              <w:autoSpaceDE w:val="0"/>
              <w:autoSpaceDN w:val="0"/>
              <w:adjustRightInd w:val="0"/>
              <w:spacing w:after="0" w:line="240" w:lineRule="auto"/>
              <w:jc w:val="center"/>
            </w:pPr>
            <w:r>
              <w:t>9,97</w:t>
            </w:r>
          </w:p>
        </w:tc>
        <w:tc>
          <w:tcPr>
            <w:tcW w:w="692" w:type="dxa"/>
            <w:vAlign w:val="center"/>
          </w:tcPr>
          <w:p w:rsidR="005D0ECC" w:rsidRDefault="005D0ECC" w:rsidP="005D0ECC">
            <w:pPr>
              <w:autoSpaceDE w:val="0"/>
              <w:autoSpaceDN w:val="0"/>
              <w:adjustRightInd w:val="0"/>
              <w:spacing w:after="0" w:line="240" w:lineRule="auto"/>
              <w:jc w:val="center"/>
            </w:pPr>
            <w:r>
              <w:t>10,3</w:t>
            </w:r>
          </w:p>
        </w:tc>
        <w:tc>
          <w:tcPr>
            <w:tcW w:w="709" w:type="dxa"/>
            <w:shd w:val="clear" w:color="auto" w:fill="F3F3F3"/>
            <w:vAlign w:val="center"/>
          </w:tcPr>
          <w:p w:rsidR="005D0ECC" w:rsidRDefault="005D0ECC" w:rsidP="005D0ECC">
            <w:pPr>
              <w:autoSpaceDE w:val="0"/>
              <w:autoSpaceDN w:val="0"/>
              <w:adjustRightInd w:val="0"/>
              <w:spacing w:after="0" w:line="240" w:lineRule="auto"/>
              <w:jc w:val="center"/>
            </w:pPr>
            <w:r>
              <w:t>10,6</w:t>
            </w:r>
          </w:p>
        </w:tc>
        <w:tc>
          <w:tcPr>
            <w:tcW w:w="850" w:type="dxa"/>
            <w:vAlign w:val="center"/>
          </w:tcPr>
          <w:p w:rsidR="005D0ECC" w:rsidRDefault="005D0ECC" w:rsidP="005D0ECC">
            <w:pPr>
              <w:autoSpaceDE w:val="0"/>
              <w:autoSpaceDN w:val="0"/>
              <w:adjustRightInd w:val="0"/>
              <w:spacing w:after="0" w:line="240" w:lineRule="auto"/>
              <w:jc w:val="center"/>
            </w:pPr>
            <w:r>
              <w:t>10,8</w:t>
            </w:r>
          </w:p>
        </w:tc>
        <w:tc>
          <w:tcPr>
            <w:tcW w:w="851" w:type="dxa"/>
            <w:shd w:val="clear" w:color="auto" w:fill="F3F3F3"/>
            <w:vAlign w:val="center"/>
          </w:tcPr>
          <w:p w:rsidR="005D0ECC" w:rsidRDefault="005D0ECC" w:rsidP="005D0ECC">
            <w:pPr>
              <w:autoSpaceDE w:val="0"/>
              <w:autoSpaceDN w:val="0"/>
              <w:adjustRightInd w:val="0"/>
              <w:spacing w:after="0" w:line="240" w:lineRule="auto"/>
              <w:jc w:val="center"/>
            </w:pPr>
            <w:r>
              <w:t>11,1</w:t>
            </w:r>
          </w:p>
        </w:tc>
      </w:tr>
      <w:tr w:rsidR="005D0ECC" w:rsidTr="005D0ECC">
        <w:trPr>
          <w:jc w:val="center"/>
        </w:trPr>
        <w:tc>
          <w:tcPr>
            <w:tcW w:w="1049" w:type="dxa"/>
            <w:shd w:val="clear" w:color="auto" w:fill="F3F3F3"/>
            <w:vAlign w:val="center"/>
          </w:tcPr>
          <w:p w:rsidR="005D0ECC" w:rsidRDefault="005D0ECC" w:rsidP="005D0ECC">
            <w:pPr>
              <w:autoSpaceDE w:val="0"/>
              <w:autoSpaceDN w:val="0"/>
              <w:adjustRightInd w:val="0"/>
              <w:spacing w:after="0" w:line="240" w:lineRule="auto"/>
              <w:jc w:val="center"/>
            </w:pPr>
            <w:r w:rsidRPr="00FE2FA7">
              <w:rPr>
                <w:i/>
              </w:rPr>
              <w:t>p</w:t>
            </w:r>
            <w:r>
              <w:t xml:space="preserve"> = 10 </w:t>
            </w:r>
            <w:r>
              <w:rPr>
                <w:vertAlign w:val="superscript"/>
              </w:rPr>
              <w:t>-3</w:t>
            </w:r>
          </w:p>
        </w:tc>
        <w:tc>
          <w:tcPr>
            <w:tcW w:w="601" w:type="dxa"/>
            <w:vAlign w:val="center"/>
          </w:tcPr>
          <w:p w:rsidR="005D0ECC" w:rsidRDefault="005D0ECC" w:rsidP="005D0ECC">
            <w:pPr>
              <w:autoSpaceDE w:val="0"/>
              <w:autoSpaceDN w:val="0"/>
              <w:adjustRightInd w:val="0"/>
              <w:spacing w:after="0" w:line="240" w:lineRule="auto"/>
              <w:jc w:val="center"/>
            </w:pPr>
            <w:r>
              <w:t>10,9</w:t>
            </w:r>
          </w:p>
        </w:tc>
        <w:tc>
          <w:tcPr>
            <w:tcW w:w="692" w:type="dxa"/>
            <w:shd w:val="clear" w:color="auto" w:fill="F3F3F3"/>
            <w:vAlign w:val="center"/>
          </w:tcPr>
          <w:p w:rsidR="005D0ECC" w:rsidRDefault="005D0ECC" w:rsidP="005D0ECC">
            <w:pPr>
              <w:autoSpaceDE w:val="0"/>
              <w:autoSpaceDN w:val="0"/>
              <w:adjustRightInd w:val="0"/>
              <w:spacing w:after="0" w:line="240" w:lineRule="auto"/>
              <w:jc w:val="center"/>
            </w:pPr>
            <w:r>
              <w:t>11,2</w:t>
            </w:r>
          </w:p>
        </w:tc>
        <w:tc>
          <w:tcPr>
            <w:tcW w:w="709" w:type="dxa"/>
            <w:vAlign w:val="center"/>
          </w:tcPr>
          <w:p w:rsidR="005D0ECC" w:rsidRDefault="005D0ECC" w:rsidP="005D0ECC">
            <w:pPr>
              <w:autoSpaceDE w:val="0"/>
              <w:autoSpaceDN w:val="0"/>
              <w:adjustRightInd w:val="0"/>
              <w:spacing w:after="0" w:line="240" w:lineRule="auto"/>
              <w:jc w:val="center"/>
            </w:pPr>
            <w:r>
              <w:t>11,4</w:t>
            </w:r>
          </w:p>
        </w:tc>
        <w:tc>
          <w:tcPr>
            <w:tcW w:w="850" w:type="dxa"/>
            <w:shd w:val="clear" w:color="auto" w:fill="F3F3F3"/>
            <w:vAlign w:val="center"/>
          </w:tcPr>
          <w:p w:rsidR="005D0ECC" w:rsidRDefault="005D0ECC" w:rsidP="005D0ECC">
            <w:pPr>
              <w:autoSpaceDE w:val="0"/>
              <w:autoSpaceDN w:val="0"/>
              <w:adjustRightInd w:val="0"/>
              <w:spacing w:after="0" w:line="240" w:lineRule="auto"/>
              <w:jc w:val="center"/>
            </w:pPr>
            <w:r>
              <w:t>11,6</w:t>
            </w:r>
          </w:p>
        </w:tc>
        <w:tc>
          <w:tcPr>
            <w:tcW w:w="851" w:type="dxa"/>
            <w:vAlign w:val="center"/>
          </w:tcPr>
          <w:p w:rsidR="005D0ECC" w:rsidRDefault="005D0ECC" w:rsidP="005D0ECC">
            <w:pPr>
              <w:autoSpaceDE w:val="0"/>
              <w:autoSpaceDN w:val="0"/>
              <w:adjustRightInd w:val="0"/>
              <w:spacing w:after="0" w:line="240" w:lineRule="auto"/>
              <w:jc w:val="center"/>
            </w:pPr>
            <w:r>
              <w:t>11,8</w:t>
            </w:r>
          </w:p>
        </w:tc>
      </w:tr>
      <w:tr w:rsidR="005D0ECC" w:rsidTr="005D0ECC">
        <w:trPr>
          <w:jc w:val="center"/>
        </w:trPr>
        <w:tc>
          <w:tcPr>
            <w:tcW w:w="1049" w:type="dxa"/>
            <w:vAlign w:val="center"/>
          </w:tcPr>
          <w:p w:rsidR="005D0ECC" w:rsidRDefault="005D0ECC" w:rsidP="005D0ECC">
            <w:pPr>
              <w:autoSpaceDE w:val="0"/>
              <w:autoSpaceDN w:val="0"/>
              <w:adjustRightInd w:val="0"/>
              <w:spacing w:after="0" w:line="240" w:lineRule="auto"/>
              <w:jc w:val="center"/>
            </w:pPr>
            <w:r w:rsidRPr="00FE2FA7">
              <w:rPr>
                <w:i/>
              </w:rPr>
              <w:t>p</w:t>
            </w:r>
            <w:r>
              <w:t xml:space="preserve"> = 10 </w:t>
            </w:r>
            <w:r>
              <w:rPr>
                <w:vertAlign w:val="superscript"/>
              </w:rPr>
              <w:t>-4</w:t>
            </w:r>
          </w:p>
        </w:tc>
        <w:tc>
          <w:tcPr>
            <w:tcW w:w="601" w:type="dxa"/>
            <w:shd w:val="clear" w:color="auto" w:fill="F3F3F3"/>
            <w:vAlign w:val="center"/>
          </w:tcPr>
          <w:p w:rsidR="005D0ECC" w:rsidRDefault="005D0ECC" w:rsidP="005D0ECC">
            <w:pPr>
              <w:autoSpaceDE w:val="0"/>
              <w:autoSpaceDN w:val="0"/>
              <w:adjustRightInd w:val="0"/>
              <w:spacing w:after="0" w:line="240" w:lineRule="auto"/>
              <w:jc w:val="center"/>
            </w:pPr>
            <w:r>
              <w:t>11,7</w:t>
            </w:r>
          </w:p>
        </w:tc>
        <w:tc>
          <w:tcPr>
            <w:tcW w:w="692" w:type="dxa"/>
            <w:vAlign w:val="center"/>
          </w:tcPr>
          <w:p w:rsidR="005D0ECC" w:rsidRDefault="005D0ECC" w:rsidP="005D0ECC">
            <w:pPr>
              <w:autoSpaceDE w:val="0"/>
              <w:autoSpaceDN w:val="0"/>
              <w:adjustRightInd w:val="0"/>
              <w:spacing w:after="0" w:line="240" w:lineRule="auto"/>
              <w:jc w:val="center"/>
            </w:pPr>
            <w:r>
              <w:t>11,9</w:t>
            </w:r>
          </w:p>
        </w:tc>
        <w:tc>
          <w:tcPr>
            <w:tcW w:w="709" w:type="dxa"/>
            <w:shd w:val="clear" w:color="auto" w:fill="F3F3F3"/>
            <w:vAlign w:val="center"/>
          </w:tcPr>
          <w:p w:rsidR="005D0ECC" w:rsidRDefault="005D0ECC" w:rsidP="005D0ECC">
            <w:pPr>
              <w:autoSpaceDE w:val="0"/>
              <w:autoSpaceDN w:val="0"/>
              <w:adjustRightInd w:val="0"/>
              <w:spacing w:after="0" w:line="240" w:lineRule="auto"/>
              <w:jc w:val="center"/>
            </w:pPr>
            <w:r>
              <w:t>12,1</w:t>
            </w:r>
          </w:p>
        </w:tc>
        <w:tc>
          <w:tcPr>
            <w:tcW w:w="850" w:type="dxa"/>
            <w:vAlign w:val="center"/>
          </w:tcPr>
          <w:p w:rsidR="005D0ECC" w:rsidRDefault="005D0ECC" w:rsidP="005D0ECC">
            <w:pPr>
              <w:autoSpaceDE w:val="0"/>
              <w:autoSpaceDN w:val="0"/>
              <w:adjustRightInd w:val="0"/>
              <w:spacing w:after="0" w:line="240" w:lineRule="auto"/>
              <w:jc w:val="center"/>
            </w:pPr>
            <w:r>
              <w:t>12,3</w:t>
            </w:r>
          </w:p>
        </w:tc>
        <w:tc>
          <w:tcPr>
            <w:tcW w:w="851" w:type="dxa"/>
            <w:shd w:val="clear" w:color="auto" w:fill="F3F3F3"/>
            <w:vAlign w:val="center"/>
          </w:tcPr>
          <w:p w:rsidR="005D0ECC" w:rsidRDefault="005D0ECC" w:rsidP="005D0ECC">
            <w:pPr>
              <w:autoSpaceDE w:val="0"/>
              <w:autoSpaceDN w:val="0"/>
              <w:adjustRightInd w:val="0"/>
              <w:spacing w:after="0" w:line="240" w:lineRule="auto"/>
              <w:jc w:val="center"/>
            </w:pPr>
            <w:r>
              <w:t>12,5</w:t>
            </w:r>
          </w:p>
        </w:tc>
      </w:tr>
      <w:tr w:rsidR="005D0ECC" w:rsidTr="005D0ECC">
        <w:trPr>
          <w:jc w:val="center"/>
        </w:trPr>
        <w:tc>
          <w:tcPr>
            <w:tcW w:w="1049" w:type="dxa"/>
            <w:shd w:val="clear" w:color="auto" w:fill="F3F3F3"/>
            <w:vAlign w:val="center"/>
          </w:tcPr>
          <w:p w:rsidR="005D0ECC" w:rsidRDefault="005D0ECC" w:rsidP="005D0ECC">
            <w:pPr>
              <w:autoSpaceDE w:val="0"/>
              <w:autoSpaceDN w:val="0"/>
              <w:adjustRightInd w:val="0"/>
              <w:spacing w:after="0" w:line="240" w:lineRule="auto"/>
              <w:jc w:val="center"/>
            </w:pPr>
            <w:r w:rsidRPr="00FE2FA7">
              <w:rPr>
                <w:i/>
              </w:rPr>
              <w:t>p</w:t>
            </w:r>
            <w:r>
              <w:t xml:space="preserve"> = 10 </w:t>
            </w:r>
            <w:r>
              <w:rPr>
                <w:vertAlign w:val="superscript"/>
              </w:rPr>
              <w:t>-5</w:t>
            </w:r>
          </w:p>
        </w:tc>
        <w:tc>
          <w:tcPr>
            <w:tcW w:w="601" w:type="dxa"/>
            <w:vAlign w:val="center"/>
          </w:tcPr>
          <w:p w:rsidR="005D0ECC" w:rsidRDefault="005D0ECC" w:rsidP="005D0ECC">
            <w:pPr>
              <w:autoSpaceDE w:val="0"/>
              <w:autoSpaceDN w:val="0"/>
              <w:adjustRightInd w:val="0"/>
              <w:spacing w:after="0" w:line="240" w:lineRule="auto"/>
              <w:jc w:val="center"/>
            </w:pPr>
            <w:r>
              <w:t>12,3</w:t>
            </w:r>
          </w:p>
        </w:tc>
        <w:tc>
          <w:tcPr>
            <w:tcW w:w="692" w:type="dxa"/>
            <w:shd w:val="clear" w:color="auto" w:fill="F3F3F3"/>
            <w:vAlign w:val="center"/>
          </w:tcPr>
          <w:p w:rsidR="005D0ECC" w:rsidRDefault="005D0ECC" w:rsidP="005D0ECC">
            <w:pPr>
              <w:autoSpaceDE w:val="0"/>
              <w:autoSpaceDN w:val="0"/>
              <w:adjustRightInd w:val="0"/>
              <w:spacing w:after="0" w:line="240" w:lineRule="auto"/>
              <w:jc w:val="center"/>
            </w:pPr>
            <w:r>
              <w:t>12,5</w:t>
            </w:r>
          </w:p>
        </w:tc>
        <w:tc>
          <w:tcPr>
            <w:tcW w:w="709" w:type="dxa"/>
            <w:vAlign w:val="center"/>
          </w:tcPr>
          <w:p w:rsidR="005D0ECC" w:rsidRDefault="005D0ECC" w:rsidP="005D0ECC">
            <w:pPr>
              <w:autoSpaceDE w:val="0"/>
              <w:autoSpaceDN w:val="0"/>
              <w:adjustRightInd w:val="0"/>
              <w:spacing w:after="0" w:line="240" w:lineRule="auto"/>
              <w:jc w:val="center"/>
            </w:pPr>
            <w:r>
              <w:t>12,7</w:t>
            </w:r>
          </w:p>
        </w:tc>
        <w:tc>
          <w:tcPr>
            <w:tcW w:w="850" w:type="dxa"/>
            <w:shd w:val="clear" w:color="auto" w:fill="F3F3F3"/>
            <w:vAlign w:val="center"/>
          </w:tcPr>
          <w:p w:rsidR="005D0ECC" w:rsidRDefault="005D0ECC" w:rsidP="005D0ECC">
            <w:pPr>
              <w:autoSpaceDE w:val="0"/>
              <w:autoSpaceDN w:val="0"/>
              <w:adjustRightInd w:val="0"/>
              <w:spacing w:after="0" w:line="240" w:lineRule="auto"/>
              <w:jc w:val="center"/>
            </w:pPr>
            <w:r>
              <w:t>12,8</w:t>
            </w:r>
          </w:p>
        </w:tc>
        <w:tc>
          <w:tcPr>
            <w:tcW w:w="851" w:type="dxa"/>
            <w:vAlign w:val="center"/>
          </w:tcPr>
          <w:p w:rsidR="005D0ECC" w:rsidRDefault="005D0ECC" w:rsidP="005D0ECC">
            <w:pPr>
              <w:autoSpaceDE w:val="0"/>
              <w:autoSpaceDN w:val="0"/>
              <w:adjustRightInd w:val="0"/>
              <w:spacing w:after="0" w:line="240" w:lineRule="auto"/>
              <w:jc w:val="center"/>
            </w:pPr>
            <w:r>
              <w:t>13,0</w:t>
            </w:r>
          </w:p>
        </w:tc>
      </w:tr>
      <w:tr w:rsidR="005D0ECC" w:rsidTr="005D0ECC">
        <w:trPr>
          <w:jc w:val="center"/>
        </w:trPr>
        <w:tc>
          <w:tcPr>
            <w:tcW w:w="1049" w:type="dxa"/>
            <w:vAlign w:val="center"/>
          </w:tcPr>
          <w:p w:rsidR="005D0ECC" w:rsidRDefault="005D0ECC" w:rsidP="005D0ECC">
            <w:pPr>
              <w:autoSpaceDE w:val="0"/>
              <w:autoSpaceDN w:val="0"/>
              <w:adjustRightInd w:val="0"/>
              <w:spacing w:after="0" w:line="240" w:lineRule="auto"/>
              <w:jc w:val="center"/>
            </w:pPr>
            <w:r w:rsidRPr="00FE2FA7">
              <w:rPr>
                <w:i/>
              </w:rPr>
              <w:t>p</w:t>
            </w:r>
            <w:r>
              <w:t xml:space="preserve"> = 10 </w:t>
            </w:r>
            <w:r>
              <w:rPr>
                <w:vertAlign w:val="superscript"/>
              </w:rPr>
              <w:t>-6</w:t>
            </w:r>
          </w:p>
        </w:tc>
        <w:tc>
          <w:tcPr>
            <w:tcW w:w="601" w:type="dxa"/>
            <w:shd w:val="clear" w:color="auto" w:fill="F3F3F3"/>
            <w:vAlign w:val="center"/>
          </w:tcPr>
          <w:p w:rsidR="005D0ECC" w:rsidRDefault="005D0ECC" w:rsidP="005D0ECC">
            <w:pPr>
              <w:autoSpaceDE w:val="0"/>
              <w:autoSpaceDN w:val="0"/>
              <w:adjustRightInd w:val="0"/>
              <w:spacing w:after="0" w:line="240" w:lineRule="auto"/>
              <w:jc w:val="center"/>
            </w:pPr>
            <w:r>
              <w:t>12,9</w:t>
            </w:r>
          </w:p>
        </w:tc>
        <w:tc>
          <w:tcPr>
            <w:tcW w:w="692" w:type="dxa"/>
            <w:vAlign w:val="center"/>
          </w:tcPr>
          <w:p w:rsidR="005D0ECC" w:rsidRDefault="005D0ECC" w:rsidP="005D0ECC">
            <w:pPr>
              <w:autoSpaceDE w:val="0"/>
              <w:autoSpaceDN w:val="0"/>
              <w:adjustRightInd w:val="0"/>
              <w:spacing w:after="0" w:line="240" w:lineRule="auto"/>
              <w:jc w:val="center"/>
            </w:pPr>
            <w:r>
              <w:t>13,1</w:t>
            </w:r>
          </w:p>
        </w:tc>
        <w:tc>
          <w:tcPr>
            <w:tcW w:w="709" w:type="dxa"/>
            <w:shd w:val="clear" w:color="auto" w:fill="F3F3F3"/>
            <w:vAlign w:val="center"/>
          </w:tcPr>
          <w:p w:rsidR="005D0ECC" w:rsidRDefault="005D0ECC" w:rsidP="005D0ECC">
            <w:pPr>
              <w:autoSpaceDE w:val="0"/>
              <w:autoSpaceDN w:val="0"/>
              <w:adjustRightInd w:val="0"/>
              <w:spacing w:after="0" w:line="240" w:lineRule="auto"/>
              <w:jc w:val="center"/>
            </w:pPr>
            <w:r>
              <w:t>13,2</w:t>
            </w:r>
          </w:p>
        </w:tc>
        <w:tc>
          <w:tcPr>
            <w:tcW w:w="850" w:type="dxa"/>
            <w:vAlign w:val="center"/>
          </w:tcPr>
          <w:p w:rsidR="005D0ECC" w:rsidRDefault="005D0ECC" w:rsidP="005D0ECC">
            <w:pPr>
              <w:autoSpaceDE w:val="0"/>
              <w:autoSpaceDN w:val="0"/>
              <w:adjustRightInd w:val="0"/>
              <w:spacing w:after="0" w:line="240" w:lineRule="auto"/>
              <w:jc w:val="center"/>
            </w:pPr>
            <w:r>
              <w:t>13,4</w:t>
            </w:r>
          </w:p>
        </w:tc>
        <w:tc>
          <w:tcPr>
            <w:tcW w:w="851" w:type="dxa"/>
            <w:shd w:val="clear" w:color="auto" w:fill="F3F3F3"/>
            <w:vAlign w:val="center"/>
          </w:tcPr>
          <w:p w:rsidR="005D0ECC" w:rsidRDefault="005D0ECC" w:rsidP="005D0ECC">
            <w:pPr>
              <w:autoSpaceDE w:val="0"/>
              <w:autoSpaceDN w:val="0"/>
              <w:adjustRightInd w:val="0"/>
              <w:spacing w:after="0" w:line="240" w:lineRule="auto"/>
              <w:jc w:val="center"/>
            </w:pPr>
            <w:r>
              <w:t>13,5</w:t>
            </w:r>
          </w:p>
        </w:tc>
      </w:tr>
    </w:tbl>
    <w:p w:rsidR="00281CA9" w:rsidRDefault="000751F3" w:rsidP="00754DDB">
      <w:pPr>
        <w:pStyle w:val="Heading2"/>
        <w:rPr>
          <w:lang w:val="en-US"/>
        </w:rPr>
      </w:pPr>
      <w:r>
        <w:rPr>
          <w:lang w:val="en-US"/>
        </w:rPr>
        <w:t>Simulation Design</w:t>
      </w:r>
    </w:p>
    <w:p w:rsidR="000902F5" w:rsidRPr="005D0ECC" w:rsidRDefault="005D0ECC" w:rsidP="003A35DF">
      <w:pPr>
        <w:pStyle w:val="Text"/>
        <w:rPr>
          <w:lang w:val="en-US"/>
        </w:rPr>
      </w:pPr>
      <w:r>
        <w:rPr>
          <w:lang w:val="en-US"/>
        </w:rPr>
        <w:t xml:space="preserve">The </w:t>
      </w:r>
      <w:r w:rsidR="00C57434">
        <w:rPr>
          <w:lang w:val="en-US"/>
        </w:rPr>
        <w:t xml:space="preserve">schema that </w:t>
      </w:r>
      <w:r w:rsidR="000902F5">
        <w:rPr>
          <w:lang w:val="en-US"/>
        </w:rPr>
        <w:t>used in this simulation can be</w:t>
      </w:r>
      <w:r w:rsidR="00C57434">
        <w:rPr>
          <w:lang w:val="en-US"/>
        </w:rPr>
        <w:t xml:space="preserve"> shown in Figure 2. From this figure</w:t>
      </w:r>
      <w:r w:rsidR="000902F5">
        <w:rPr>
          <w:lang w:val="en-US"/>
        </w:rPr>
        <w:t xml:space="preserve">, it can be seen that the serial data bits that become the program input is divided into </w:t>
      </w:r>
      <w:r w:rsidR="000902F5" w:rsidRPr="00C57434">
        <w:rPr>
          <w:i/>
          <w:lang w:val="en-US"/>
        </w:rPr>
        <w:t>n</w:t>
      </w:r>
      <w:r w:rsidR="000902F5">
        <w:rPr>
          <w:lang w:val="en-US"/>
        </w:rPr>
        <w:t>-bit so it give</w:t>
      </w:r>
      <w:r w:rsidR="00C57434">
        <w:rPr>
          <w:lang w:val="en-US"/>
        </w:rPr>
        <w:t>s</w:t>
      </w:r>
      <w:r w:rsidR="000902F5">
        <w:rPr>
          <w:lang w:val="en-US"/>
        </w:rPr>
        <w:t xml:space="preserve"> t</w:t>
      </w:r>
      <w:r w:rsidR="00B06131">
        <w:rPr>
          <w:lang w:val="en-US"/>
        </w:rPr>
        <w:t xml:space="preserve">he parallel data output. </w:t>
      </w:r>
      <w:r w:rsidR="007F4A84">
        <w:rPr>
          <w:lang w:val="en-US"/>
        </w:rPr>
        <w:t xml:space="preserve">Then, this parallel data bits is mapped </w:t>
      </w:r>
      <w:r w:rsidR="00A27AAB">
        <w:rPr>
          <w:lang w:val="en-US"/>
        </w:rPr>
        <w:t>according to its modulation mode. This simulation will used 4-QAM and 16-QAM modulation mode. After each bits is mapped, the IFFT process is then begin.</w:t>
      </w:r>
      <w:r w:rsidR="003A35DF">
        <w:rPr>
          <w:lang w:val="en-US"/>
        </w:rPr>
        <w:t xml:space="preserve"> The output of this IFFT is the OFDM </w:t>
      </w:r>
      <w:r w:rsidR="003A35DF">
        <w:rPr>
          <w:lang w:val="en-US"/>
        </w:rPr>
        <w:lastRenderedPageBreak/>
        <w:t>signals. From this OFDM signal, we can obtain the peak power and average power. Finally, the PAPR of OFDM is calculated by dividing the peak power from its average power.</w:t>
      </w:r>
    </w:p>
    <w:p w:rsidR="005D0ECC" w:rsidRDefault="003A35DF" w:rsidP="000902F5">
      <w:pPr>
        <w:autoSpaceDE w:val="0"/>
        <w:autoSpaceDN w:val="0"/>
        <w:adjustRightInd w:val="0"/>
        <w:spacing w:after="0" w:line="240" w:lineRule="auto"/>
        <w:jc w:val="center"/>
        <w:rPr>
          <w:lang w:val="en-US"/>
        </w:rPr>
      </w:pPr>
      <w:r>
        <w:object w:dxaOrig="9797" w:dyaOrig="3448">
          <v:shape id="_x0000_i1032" type="#_x0000_t75" style="width:354pt;height:126pt" o:ole="">
            <v:imagedata r:id="rId24" o:title=""/>
          </v:shape>
          <o:OLEObject Type="Embed" ProgID="Visio.Drawing.11" ShapeID="_x0000_i1032" DrawAspect="Content" ObjectID="_1383110940" r:id="rId25"/>
        </w:object>
      </w:r>
    </w:p>
    <w:p w:rsidR="000902F5" w:rsidRPr="000902F5" w:rsidRDefault="000902F5" w:rsidP="000902F5">
      <w:pPr>
        <w:pStyle w:val="Keterangan"/>
        <w:spacing w:after="240"/>
        <w:rPr>
          <w:color w:val="auto"/>
          <w:lang w:val="en-US"/>
        </w:rPr>
      </w:pPr>
      <w:r>
        <w:rPr>
          <w:color w:val="auto"/>
          <w:lang w:val="en-US"/>
        </w:rPr>
        <w:t>Figure 2. Diagram Block of the Simulation</w:t>
      </w:r>
    </w:p>
    <w:p w:rsidR="002715C7" w:rsidRDefault="002715C7" w:rsidP="00754DDB">
      <w:pPr>
        <w:pStyle w:val="Heading2"/>
        <w:rPr>
          <w:lang w:val="en-US"/>
        </w:rPr>
      </w:pPr>
      <w:r w:rsidRPr="00754DDB">
        <w:t>Hasil dan Pembahasan</w:t>
      </w:r>
    </w:p>
    <w:p w:rsidR="00C72EE6" w:rsidRDefault="00C72EE6" w:rsidP="00C72EE6">
      <w:pPr>
        <w:pStyle w:val="Text"/>
        <w:rPr>
          <w:lang w:val="en-US"/>
        </w:rPr>
      </w:pPr>
      <w:r>
        <w:rPr>
          <w:lang w:val="en-US"/>
        </w:rPr>
        <w:t xml:space="preserve">To know the 4-QAM and 16-QAM effect on the PAPR, </w:t>
      </w:r>
      <w:r w:rsidR="00EA2267">
        <w:rPr>
          <w:lang w:val="en-US"/>
        </w:rPr>
        <w:t>this research simulates</w:t>
      </w:r>
      <w:r w:rsidR="000751F3">
        <w:rPr>
          <w:lang w:val="en-US"/>
        </w:rPr>
        <w:t xml:space="preserve"> </w:t>
      </w:r>
      <w:r w:rsidR="00C57434">
        <w:rPr>
          <w:lang w:val="en-US"/>
        </w:rPr>
        <w:t>the problem</w:t>
      </w:r>
      <w:r w:rsidR="000751F3">
        <w:rPr>
          <w:lang w:val="en-US"/>
        </w:rPr>
        <w:t xml:space="preserve"> using Matlab.</w:t>
      </w:r>
    </w:p>
    <w:p w:rsidR="003A35DF" w:rsidRDefault="003A35DF" w:rsidP="003A35DF">
      <w:pPr>
        <w:pStyle w:val="Heading3"/>
        <w:rPr>
          <w:lang w:val="en-US"/>
        </w:rPr>
      </w:pPr>
      <w:r>
        <w:rPr>
          <w:lang w:val="en-US"/>
        </w:rPr>
        <w:t>4-QAM Modulation</w:t>
      </w:r>
    </w:p>
    <w:p w:rsidR="003A35DF" w:rsidRDefault="003A35DF" w:rsidP="003A35DF">
      <w:pPr>
        <w:pStyle w:val="Text"/>
        <w:rPr>
          <w:lang w:val="en-US"/>
        </w:rPr>
      </w:pPr>
      <w:r>
        <w:rPr>
          <w:lang w:val="en-US"/>
        </w:rPr>
        <w:t>Analytically, for one</w:t>
      </w:r>
      <w:r w:rsidR="00C57434">
        <w:rPr>
          <w:lang w:val="en-US"/>
        </w:rPr>
        <w:t xml:space="preserve"> sub channel, the peak power occurs</w:t>
      </w:r>
      <w:r>
        <w:rPr>
          <w:lang w:val="en-US"/>
        </w:rPr>
        <w:t xml:space="preserve"> when the data 11 </w:t>
      </w:r>
      <w:r w:rsidR="00AD1652">
        <w:rPr>
          <w:lang w:val="en-US"/>
        </w:rPr>
        <w:t>arise</w:t>
      </w:r>
      <w:r w:rsidR="005B695B">
        <w:rPr>
          <w:lang w:val="en-US"/>
        </w:rPr>
        <w:t xml:space="preserve"> (see Figure 3). In this modulation mode, the PAPR result can be obtained as below:</w:t>
      </w:r>
    </w:p>
    <w:p w:rsidR="003A35DF" w:rsidRPr="003A35DF" w:rsidRDefault="005B695B" w:rsidP="005B695B">
      <w:pPr>
        <w:pStyle w:val="Text"/>
        <w:numPr>
          <w:ilvl w:val="0"/>
          <w:numId w:val="8"/>
        </w:numPr>
      </w:pPr>
      <w:r>
        <w:rPr>
          <w:lang w:val="en-US"/>
        </w:rPr>
        <w:t>Peak Power</w:t>
      </w:r>
      <w:r w:rsidR="003A35DF" w:rsidRPr="003A35DF">
        <w:t xml:space="preserve">  </w:t>
      </w:r>
      <w:r w:rsidR="003A35DF" w:rsidRPr="003A35DF">
        <w:tab/>
        <w:t xml:space="preserve">= </w:t>
      </w:r>
      <w:r w:rsidRPr="005B695B">
        <w:rPr>
          <w:position w:val="-4"/>
        </w:rPr>
        <w:object w:dxaOrig="320" w:dyaOrig="300">
          <v:shape id="_x0000_i1033" type="#_x0000_t75" style="width:16.5pt;height:15pt" o:ole="">
            <v:imagedata r:id="rId26" o:title=""/>
          </v:shape>
          <o:OLEObject Type="Embed" ProgID="Equation.3" ShapeID="_x0000_i1033" DrawAspect="Content" ObjectID="_1383110941" r:id="rId27"/>
        </w:object>
      </w:r>
      <w:r w:rsidR="003A35DF" w:rsidRPr="003A35DF">
        <w:t xml:space="preserve">= </w:t>
      </w:r>
      <w:r w:rsidR="00AD1652" w:rsidRPr="005B695B">
        <w:rPr>
          <w:position w:val="-10"/>
        </w:rPr>
        <w:object w:dxaOrig="580" w:dyaOrig="440">
          <v:shape id="_x0000_i1049" type="#_x0000_t75" style="width:29.25pt;height:21.75pt" o:ole="">
            <v:imagedata r:id="rId28" o:title=""/>
          </v:shape>
          <o:OLEObject Type="Embed" ProgID="Equation.3" ShapeID="_x0000_i1049" DrawAspect="Content" ObjectID="_1383110942" r:id="rId29"/>
        </w:object>
      </w:r>
      <w:r w:rsidR="003A35DF" w:rsidRPr="003A35DF">
        <w:t>= 2 V</w:t>
      </w:r>
    </w:p>
    <w:p w:rsidR="003A35DF" w:rsidRPr="003A35DF" w:rsidRDefault="005B695B" w:rsidP="005B695B">
      <w:pPr>
        <w:pStyle w:val="Text"/>
        <w:numPr>
          <w:ilvl w:val="0"/>
          <w:numId w:val="8"/>
        </w:numPr>
      </w:pPr>
      <w:r>
        <w:rPr>
          <w:lang w:val="en-US"/>
        </w:rPr>
        <w:t>Average Power</w:t>
      </w:r>
      <w:r>
        <w:t xml:space="preserve"> </w:t>
      </w:r>
      <w:r w:rsidR="003A35DF" w:rsidRPr="003A35DF">
        <w:t xml:space="preserve">= </w:t>
      </w:r>
      <w:r w:rsidRPr="005B695B">
        <w:rPr>
          <w:position w:val="-24"/>
        </w:rPr>
        <w:object w:dxaOrig="380" w:dyaOrig="660">
          <v:shape id="_x0000_i1034" type="#_x0000_t75" style="width:18.75pt;height:33pt" o:ole="">
            <v:imagedata r:id="rId30" o:title=""/>
          </v:shape>
          <o:OLEObject Type="Embed" ProgID="Equation.3" ShapeID="_x0000_i1034" DrawAspect="Content" ObjectID="_1383110943" r:id="rId31"/>
        </w:object>
      </w:r>
      <w:r w:rsidR="003A35DF" w:rsidRPr="003A35DF">
        <w:t xml:space="preserve">= </w:t>
      </w:r>
      <w:r w:rsidRPr="005B695B">
        <w:rPr>
          <w:position w:val="-24"/>
        </w:rPr>
        <w:object w:dxaOrig="2940" w:dyaOrig="660">
          <v:shape id="_x0000_i1035" type="#_x0000_t75" style="width:147pt;height:33pt" o:ole="">
            <v:imagedata r:id="rId32" o:title=""/>
          </v:shape>
          <o:OLEObject Type="Embed" ProgID="Equation.3" ShapeID="_x0000_i1035" DrawAspect="Content" ObjectID="_1383110944" r:id="rId33"/>
        </w:object>
      </w:r>
      <w:r w:rsidR="003A35DF" w:rsidRPr="003A35DF">
        <w:t xml:space="preserve">= </w:t>
      </w:r>
      <w:r w:rsidRPr="005B695B">
        <w:rPr>
          <w:position w:val="-24"/>
        </w:rPr>
        <w:object w:dxaOrig="859" w:dyaOrig="660">
          <v:shape id="_x0000_i1036" type="#_x0000_t75" style="width:42.75pt;height:33pt" o:ole="">
            <v:imagedata r:id="rId34" o:title=""/>
          </v:shape>
          <o:OLEObject Type="Embed" ProgID="Equation.3" ShapeID="_x0000_i1036" DrawAspect="Content" ObjectID="_1383110945" r:id="rId35"/>
        </w:object>
      </w:r>
      <w:r w:rsidR="003A35DF" w:rsidRPr="003A35DF">
        <w:t>= 1 V</w:t>
      </w:r>
    </w:p>
    <w:p w:rsidR="003A35DF" w:rsidRPr="005B695B" w:rsidRDefault="003A35DF" w:rsidP="005B695B">
      <w:pPr>
        <w:pStyle w:val="Text"/>
        <w:numPr>
          <w:ilvl w:val="0"/>
          <w:numId w:val="8"/>
        </w:numPr>
      </w:pPr>
      <w:r w:rsidRPr="003A35DF">
        <w:rPr>
          <w:i/>
        </w:rPr>
        <w:t>PAPR</w:t>
      </w:r>
      <w:r w:rsidRPr="003A35DF">
        <w:rPr>
          <w:i/>
        </w:rPr>
        <w:tab/>
      </w:r>
      <w:r w:rsidR="005B695B" w:rsidRPr="005B695B">
        <w:rPr>
          <w:position w:val="-30"/>
        </w:rPr>
        <w:object w:dxaOrig="880" w:dyaOrig="720">
          <v:shape id="_x0000_i1037" type="#_x0000_t75" style="width:44.25pt;height:36pt" o:ole="">
            <v:imagedata r:id="rId36" o:title=""/>
          </v:shape>
          <o:OLEObject Type="Embed" ProgID="Equation.3" ShapeID="_x0000_i1037" DrawAspect="Content" ObjectID="_1383110946" r:id="rId37"/>
        </w:object>
      </w:r>
      <w:r w:rsidRPr="003A35DF">
        <w:t xml:space="preserve">= </w:t>
      </w:r>
      <w:r w:rsidR="005B695B" w:rsidRPr="005B695B">
        <w:rPr>
          <w:position w:val="-24"/>
        </w:rPr>
        <w:object w:dxaOrig="400" w:dyaOrig="620">
          <v:shape id="_x0000_i1038" type="#_x0000_t75" style="width:19.5pt;height:31.5pt" o:ole="">
            <v:imagedata r:id="rId38" o:title=""/>
          </v:shape>
          <o:OLEObject Type="Embed" ProgID="Equation.3" ShapeID="_x0000_i1038" DrawAspect="Content" ObjectID="_1383110947" r:id="rId39"/>
        </w:object>
      </w:r>
      <w:r w:rsidRPr="003A35DF">
        <w:t>= 2</w:t>
      </w:r>
    </w:p>
    <w:p w:rsidR="000751F3" w:rsidRPr="00C72EE6" w:rsidRDefault="005B695B" w:rsidP="00C72EE6">
      <w:pPr>
        <w:pStyle w:val="Text"/>
        <w:rPr>
          <w:lang w:val="en-US"/>
        </w:rPr>
      </w:pPr>
      <w:r>
        <w:rPr>
          <w:lang w:val="en-US"/>
        </w:rPr>
        <w:t>From the simulation result, the peak power has the same result as the analytical calculation, which is 2</w:t>
      </w:r>
      <w:r w:rsidR="00FA0631">
        <w:rPr>
          <w:lang w:val="en-US"/>
        </w:rPr>
        <w:t>V. The average power is about 1.</w:t>
      </w:r>
      <w:r>
        <w:rPr>
          <w:lang w:val="en-US"/>
        </w:rPr>
        <w:t>00012V. It res</w:t>
      </w:r>
      <w:r w:rsidR="00FA0631">
        <w:rPr>
          <w:lang w:val="en-US"/>
        </w:rPr>
        <w:t>ult</w:t>
      </w:r>
      <w:r w:rsidR="00AD1652">
        <w:rPr>
          <w:lang w:val="en-US"/>
        </w:rPr>
        <w:t>s</w:t>
      </w:r>
      <w:r w:rsidR="00FA0631">
        <w:rPr>
          <w:lang w:val="en-US"/>
        </w:rPr>
        <w:t xml:space="preserve"> the PAPR value of 1.</w:t>
      </w:r>
      <w:r>
        <w:rPr>
          <w:lang w:val="en-US"/>
        </w:rPr>
        <w:t xml:space="preserve">99976. </w:t>
      </w:r>
      <w:r w:rsidR="00AD1652">
        <w:rPr>
          <w:lang w:val="en-US"/>
        </w:rPr>
        <w:t>Compared with</w:t>
      </w:r>
      <w:r>
        <w:rPr>
          <w:lang w:val="en-US"/>
        </w:rPr>
        <w:t xml:space="preserve"> the analytical result</w:t>
      </w:r>
      <w:r w:rsidR="00AD1652">
        <w:rPr>
          <w:lang w:val="en-US"/>
        </w:rPr>
        <w:t>, this result has an error</w:t>
      </w:r>
      <w:r w:rsidR="00FA0631">
        <w:rPr>
          <w:lang w:val="en-US"/>
        </w:rPr>
        <w:t xml:space="preserve"> around 0.</w:t>
      </w:r>
      <w:r w:rsidR="007E5788">
        <w:rPr>
          <w:lang w:val="en-US"/>
        </w:rPr>
        <w:t xml:space="preserve">12%. </w:t>
      </w:r>
      <w:r w:rsidR="00FA0631">
        <w:rPr>
          <w:lang w:val="en-US"/>
        </w:rPr>
        <w:t xml:space="preserve">This </w:t>
      </w:r>
      <w:r w:rsidR="00AD1652">
        <w:rPr>
          <w:lang w:val="en-US"/>
        </w:rPr>
        <w:t>error</w:t>
      </w:r>
      <w:r w:rsidR="00FA0631">
        <w:rPr>
          <w:lang w:val="en-US"/>
        </w:rPr>
        <w:t xml:space="preserve"> happens</w:t>
      </w:r>
      <w:r w:rsidR="007E5788">
        <w:rPr>
          <w:lang w:val="en-US"/>
        </w:rPr>
        <w:t xml:space="preserve"> because of the round-off error.</w:t>
      </w:r>
      <w:r w:rsidR="00FA0631">
        <w:rPr>
          <w:lang w:val="en-US"/>
        </w:rPr>
        <w:t xml:space="preserve"> Figure 3 shows the simulation result for the data 11.</w:t>
      </w:r>
    </w:p>
    <w:p w:rsidR="00C82957" w:rsidRDefault="00FA0631" w:rsidP="00FA0631">
      <w:pPr>
        <w:spacing w:after="0"/>
        <w:jc w:val="center"/>
        <w:rPr>
          <w:lang w:val="en-US"/>
        </w:rPr>
      </w:pPr>
      <w:r>
        <w:rPr>
          <w:noProof/>
          <w:lang w:val="en-US" w:eastAsia="en-US"/>
        </w:rPr>
        <w:drawing>
          <wp:inline distT="0" distB="0" distL="0" distR="0">
            <wp:extent cx="3160398" cy="2596551"/>
            <wp:effectExtent l="19050" t="0" r="190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grayscl/>
                    </a:blip>
                    <a:srcRect/>
                    <a:stretch>
                      <a:fillRect/>
                    </a:stretch>
                  </pic:blipFill>
                  <pic:spPr bwMode="auto">
                    <a:xfrm>
                      <a:off x="0" y="0"/>
                      <a:ext cx="3162444" cy="2598232"/>
                    </a:xfrm>
                    <a:prstGeom prst="rect">
                      <a:avLst/>
                    </a:prstGeom>
                    <a:noFill/>
                    <a:ln w="9525">
                      <a:noFill/>
                      <a:miter lim="800000"/>
                      <a:headEnd/>
                      <a:tailEnd/>
                    </a:ln>
                  </pic:spPr>
                </pic:pic>
              </a:graphicData>
            </a:graphic>
          </wp:inline>
        </w:drawing>
      </w:r>
    </w:p>
    <w:p w:rsidR="00FA0631" w:rsidRDefault="00FA0631" w:rsidP="00FA0631">
      <w:pPr>
        <w:pStyle w:val="Keterangan"/>
        <w:rPr>
          <w:color w:val="auto"/>
          <w:lang w:val="en-US"/>
        </w:rPr>
      </w:pPr>
      <w:r>
        <w:rPr>
          <w:color w:val="auto"/>
          <w:lang w:val="en-US"/>
        </w:rPr>
        <w:t>Figure 3. Simulation result for the data 11.</w:t>
      </w:r>
    </w:p>
    <w:p w:rsidR="00FA0631" w:rsidRDefault="00B543CD" w:rsidP="00B543CD">
      <w:pPr>
        <w:pStyle w:val="Text"/>
        <w:spacing w:before="240"/>
        <w:rPr>
          <w:lang w:val="en-US"/>
        </w:rPr>
      </w:pPr>
      <w:r>
        <w:rPr>
          <w:lang w:val="en-US"/>
        </w:rPr>
        <w:lastRenderedPageBreak/>
        <w:t xml:space="preserve">For one channel OFDM, the average PAPR value is almost same for data 00, 01, 10, and 11. However, the results of more than two channels </w:t>
      </w:r>
      <w:r w:rsidR="00AD1652">
        <w:rPr>
          <w:lang w:val="en-US"/>
        </w:rPr>
        <w:t xml:space="preserve">are increasing, as </w:t>
      </w:r>
      <w:r>
        <w:rPr>
          <w:lang w:val="en-US"/>
        </w:rPr>
        <w:t>shown in Table 3.</w:t>
      </w:r>
    </w:p>
    <w:p w:rsidR="00B543CD" w:rsidRPr="00B543CD" w:rsidRDefault="00B543CD" w:rsidP="00B543CD">
      <w:pPr>
        <w:pStyle w:val="Keterangan"/>
        <w:spacing w:before="240" w:after="240"/>
        <w:rPr>
          <w:color w:val="auto"/>
          <w:lang w:val="en-US"/>
        </w:rPr>
      </w:pPr>
      <w:r>
        <w:rPr>
          <w:color w:val="auto"/>
          <w:lang w:val="en-US"/>
        </w:rPr>
        <w:t xml:space="preserve">Table 3. The Maximum PAPR value for </w:t>
      </w:r>
      <w:r w:rsidRPr="00B543CD">
        <w:rPr>
          <w:i/>
          <w:color w:val="auto"/>
          <w:lang w:val="en-US"/>
        </w:rPr>
        <w:t>N</w:t>
      </w:r>
      <w:r>
        <w:rPr>
          <w:color w:val="auto"/>
          <w:lang w:val="en-US"/>
        </w:rPr>
        <w:t xml:space="preserve"> channels</w:t>
      </w:r>
    </w:p>
    <w:tbl>
      <w:tblPr>
        <w:tblStyle w:val="TableGrid"/>
        <w:tblW w:w="0" w:type="auto"/>
        <w:jc w:val="center"/>
        <w:tblInd w:w="534" w:type="dxa"/>
        <w:tblLook w:val="04A0"/>
      </w:tblPr>
      <w:tblGrid>
        <w:gridCol w:w="1906"/>
        <w:gridCol w:w="2266"/>
      </w:tblGrid>
      <w:tr w:rsidR="00B543CD" w:rsidTr="00B543CD">
        <w:trPr>
          <w:jc w:val="center"/>
        </w:trPr>
        <w:tc>
          <w:tcPr>
            <w:tcW w:w="1906" w:type="dxa"/>
          </w:tcPr>
          <w:p w:rsidR="00B543CD" w:rsidRDefault="00B543CD" w:rsidP="00B543CD">
            <w:pPr>
              <w:pStyle w:val="Text"/>
              <w:spacing w:after="0"/>
              <w:ind w:firstLine="0"/>
              <w:jc w:val="center"/>
              <w:rPr>
                <w:lang w:val="en-US"/>
              </w:rPr>
            </w:pPr>
            <w:r w:rsidRPr="00B543CD">
              <w:rPr>
                <w:i/>
                <w:lang w:val="en-US"/>
              </w:rPr>
              <w:t>N</w:t>
            </w:r>
            <w:r>
              <w:rPr>
                <w:lang w:val="en-US"/>
              </w:rPr>
              <w:t>-sub channels</w:t>
            </w:r>
          </w:p>
        </w:tc>
        <w:tc>
          <w:tcPr>
            <w:tcW w:w="2266" w:type="dxa"/>
          </w:tcPr>
          <w:p w:rsidR="00B543CD" w:rsidRDefault="00B543CD" w:rsidP="00B543CD">
            <w:pPr>
              <w:pStyle w:val="Text"/>
              <w:spacing w:after="0"/>
              <w:ind w:firstLine="0"/>
              <w:jc w:val="center"/>
              <w:rPr>
                <w:lang w:val="en-US"/>
              </w:rPr>
            </w:pPr>
            <w:r>
              <w:rPr>
                <w:lang w:val="en-US"/>
              </w:rPr>
              <w:t>PAPR</w:t>
            </w:r>
          </w:p>
        </w:tc>
      </w:tr>
      <w:tr w:rsidR="00B543CD" w:rsidTr="00B543CD">
        <w:trPr>
          <w:jc w:val="center"/>
        </w:trPr>
        <w:tc>
          <w:tcPr>
            <w:tcW w:w="1906" w:type="dxa"/>
          </w:tcPr>
          <w:p w:rsidR="00B543CD" w:rsidRPr="00B543CD" w:rsidRDefault="00B543CD" w:rsidP="00B543CD">
            <w:pPr>
              <w:pStyle w:val="Text"/>
              <w:spacing w:after="0"/>
              <w:ind w:firstLine="0"/>
              <w:jc w:val="center"/>
              <w:rPr>
                <w:lang w:val="en-US"/>
              </w:rPr>
            </w:pPr>
            <w:r>
              <w:rPr>
                <w:lang w:val="en-US"/>
              </w:rPr>
              <w:t>2</w:t>
            </w:r>
          </w:p>
        </w:tc>
        <w:tc>
          <w:tcPr>
            <w:tcW w:w="2266" w:type="dxa"/>
          </w:tcPr>
          <w:p w:rsidR="00B543CD" w:rsidRDefault="00B543CD" w:rsidP="00B543CD">
            <w:pPr>
              <w:pStyle w:val="Text"/>
              <w:spacing w:after="0"/>
              <w:ind w:firstLine="0"/>
              <w:jc w:val="center"/>
              <w:rPr>
                <w:lang w:val="en-US"/>
              </w:rPr>
            </w:pPr>
            <w:r>
              <w:rPr>
                <w:lang w:val="en-US"/>
              </w:rPr>
              <w:t>3.76</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5</w:t>
            </w:r>
          </w:p>
        </w:tc>
        <w:tc>
          <w:tcPr>
            <w:tcW w:w="2266" w:type="dxa"/>
          </w:tcPr>
          <w:p w:rsidR="00B543CD" w:rsidRDefault="00B543CD" w:rsidP="00B543CD">
            <w:pPr>
              <w:pStyle w:val="Text"/>
              <w:spacing w:after="0"/>
              <w:ind w:firstLine="0"/>
              <w:jc w:val="center"/>
              <w:rPr>
                <w:lang w:val="en-US"/>
              </w:rPr>
            </w:pPr>
            <w:r>
              <w:rPr>
                <w:lang w:val="en-US"/>
              </w:rPr>
              <w:t>8.93</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10</w:t>
            </w:r>
          </w:p>
        </w:tc>
        <w:tc>
          <w:tcPr>
            <w:tcW w:w="2266" w:type="dxa"/>
          </w:tcPr>
          <w:p w:rsidR="00B543CD" w:rsidRDefault="00B543CD" w:rsidP="00B543CD">
            <w:pPr>
              <w:pStyle w:val="Text"/>
              <w:spacing w:after="0"/>
              <w:ind w:firstLine="0"/>
              <w:jc w:val="center"/>
              <w:rPr>
                <w:lang w:val="en-US"/>
              </w:rPr>
            </w:pPr>
            <w:r>
              <w:rPr>
                <w:lang w:val="en-US"/>
              </w:rPr>
              <w:t>17.50</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15</w:t>
            </w:r>
          </w:p>
        </w:tc>
        <w:tc>
          <w:tcPr>
            <w:tcW w:w="2266" w:type="dxa"/>
          </w:tcPr>
          <w:p w:rsidR="00B543CD" w:rsidRDefault="00B543CD" w:rsidP="00B543CD">
            <w:pPr>
              <w:pStyle w:val="Text"/>
              <w:spacing w:after="0"/>
              <w:ind w:firstLine="0"/>
              <w:jc w:val="center"/>
              <w:rPr>
                <w:lang w:val="en-US"/>
              </w:rPr>
            </w:pPr>
            <w:r>
              <w:rPr>
                <w:lang w:val="en-US"/>
              </w:rPr>
              <w:t>26.06</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20</w:t>
            </w:r>
          </w:p>
        </w:tc>
        <w:tc>
          <w:tcPr>
            <w:tcW w:w="2266" w:type="dxa"/>
          </w:tcPr>
          <w:p w:rsidR="00B543CD" w:rsidRDefault="00B543CD" w:rsidP="00B543CD">
            <w:pPr>
              <w:pStyle w:val="Text"/>
              <w:spacing w:after="0"/>
              <w:ind w:firstLine="0"/>
              <w:jc w:val="center"/>
              <w:rPr>
                <w:lang w:val="en-US"/>
              </w:rPr>
            </w:pPr>
            <w:r>
              <w:rPr>
                <w:lang w:val="en-US"/>
              </w:rPr>
              <w:t>34.62</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30</w:t>
            </w:r>
          </w:p>
        </w:tc>
        <w:tc>
          <w:tcPr>
            <w:tcW w:w="2266" w:type="dxa"/>
          </w:tcPr>
          <w:p w:rsidR="00B543CD" w:rsidRDefault="00B543CD" w:rsidP="00B543CD">
            <w:pPr>
              <w:pStyle w:val="Text"/>
              <w:spacing w:after="0"/>
              <w:ind w:firstLine="0"/>
              <w:jc w:val="center"/>
              <w:rPr>
                <w:lang w:val="en-US"/>
              </w:rPr>
            </w:pPr>
            <w:r>
              <w:rPr>
                <w:lang w:val="en-US"/>
              </w:rPr>
              <w:t>51.73</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50</w:t>
            </w:r>
          </w:p>
        </w:tc>
        <w:tc>
          <w:tcPr>
            <w:tcW w:w="2266" w:type="dxa"/>
          </w:tcPr>
          <w:p w:rsidR="00B543CD" w:rsidRDefault="00B543CD" w:rsidP="00B543CD">
            <w:pPr>
              <w:pStyle w:val="Text"/>
              <w:spacing w:after="0"/>
              <w:ind w:firstLine="0"/>
              <w:jc w:val="center"/>
              <w:rPr>
                <w:lang w:val="en-US"/>
              </w:rPr>
            </w:pPr>
            <w:r>
              <w:rPr>
                <w:lang w:val="en-US"/>
              </w:rPr>
              <w:t>85.96</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100</w:t>
            </w:r>
          </w:p>
        </w:tc>
        <w:tc>
          <w:tcPr>
            <w:tcW w:w="2266" w:type="dxa"/>
          </w:tcPr>
          <w:p w:rsidR="00B543CD" w:rsidRDefault="00B543CD" w:rsidP="00B543CD">
            <w:pPr>
              <w:pStyle w:val="Text"/>
              <w:spacing w:after="0"/>
              <w:ind w:firstLine="0"/>
              <w:jc w:val="center"/>
              <w:rPr>
                <w:lang w:val="en-US"/>
              </w:rPr>
            </w:pPr>
            <w:r>
              <w:rPr>
                <w:lang w:val="en-US"/>
              </w:rPr>
              <w:t>171.48</w:t>
            </w:r>
          </w:p>
        </w:tc>
      </w:tr>
      <w:tr w:rsidR="00B543CD" w:rsidTr="00B543CD">
        <w:trPr>
          <w:jc w:val="center"/>
        </w:trPr>
        <w:tc>
          <w:tcPr>
            <w:tcW w:w="1906" w:type="dxa"/>
          </w:tcPr>
          <w:p w:rsidR="00B543CD" w:rsidRDefault="00B543CD" w:rsidP="00B543CD">
            <w:pPr>
              <w:pStyle w:val="Text"/>
              <w:spacing w:after="0"/>
              <w:ind w:firstLine="0"/>
              <w:jc w:val="center"/>
              <w:rPr>
                <w:lang w:val="en-US"/>
              </w:rPr>
            </w:pPr>
            <w:r>
              <w:rPr>
                <w:lang w:val="en-US"/>
              </w:rPr>
              <w:t>1000</w:t>
            </w:r>
          </w:p>
        </w:tc>
        <w:tc>
          <w:tcPr>
            <w:tcW w:w="2266" w:type="dxa"/>
          </w:tcPr>
          <w:p w:rsidR="00B543CD" w:rsidRDefault="00B543CD" w:rsidP="00B543CD">
            <w:pPr>
              <w:pStyle w:val="Text"/>
              <w:spacing w:after="0"/>
              <w:ind w:firstLine="0"/>
              <w:jc w:val="center"/>
              <w:rPr>
                <w:lang w:val="en-US"/>
              </w:rPr>
            </w:pPr>
            <w:r>
              <w:rPr>
                <w:lang w:val="en-US"/>
              </w:rPr>
              <w:t>1636.61</w:t>
            </w:r>
          </w:p>
        </w:tc>
      </w:tr>
    </w:tbl>
    <w:p w:rsidR="00B543CD" w:rsidRDefault="00B543CD" w:rsidP="00B543CD">
      <w:pPr>
        <w:pStyle w:val="Heading3"/>
        <w:spacing w:line="240" w:lineRule="auto"/>
        <w:rPr>
          <w:lang w:val="en-US"/>
        </w:rPr>
      </w:pPr>
      <w:r>
        <w:rPr>
          <w:lang w:val="en-US"/>
        </w:rPr>
        <w:t>16-QAM Modulation</w:t>
      </w:r>
    </w:p>
    <w:p w:rsidR="005C4AA2" w:rsidRDefault="00B543CD" w:rsidP="005C4AA2">
      <w:pPr>
        <w:pStyle w:val="Text"/>
        <w:ind w:firstLine="567"/>
        <w:rPr>
          <w:lang w:val="en-US"/>
        </w:rPr>
      </w:pPr>
      <w:r>
        <w:rPr>
          <w:lang w:val="en-US"/>
        </w:rPr>
        <w:t xml:space="preserve">The next analysis is given </w:t>
      </w:r>
      <w:r w:rsidR="00AD1652">
        <w:rPr>
          <w:lang w:val="en-US"/>
        </w:rPr>
        <w:t>to</w:t>
      </w:r>
      <w:r>
        <w:rPr>
          <w:lang w:val="en-US"/>
        </w:rPr>
        <w:t xml:space="preserve"> the 16-QAM modulation mode.</w:t>
      </w:r>
      <w:r w:rsidR="005C4AA2">
        <w:rPr>
          <w:lang w:val="en-US"/>
        </w:rPr>
        <w:t xml:space="preserve"> For one sub-channel, the peak power </w:t>
      </w:r>
      <w:r w:rsidR="00AD1652">
        <w:rPr>
          <w:lang w:val="en-US"/>
        </w:rPr>
        <w:t>occurs</w:t>
      </w:r>
      <w:r w:rsidR="005C4AA2">
        <w:rPr>
          <w:lang w:val="en-US"/>
        </w:rPr>
        <w:t xml:space="preserve"> when the data bit equals to 1111. Analytically, the PAPR can be calculated as below.</w:t>
      </w:r>
    </w:p>
    <w:p w:rsidR="005C4AA2" w:rsidRPr="005C4AA2" w:rsidRDefault="005C4AA2" w:rsidP="005C4AA2">
      <w:pPr>
        <w:pStyle w:val="Text"/>
        <w:tabs>
          <w:tab w:val="left" w:pos="1701"/>
        </w:tabs>
        <w:ind w:firstLine="426"/>
        <w:rPr>
          <w:lang w:val="en-US"/>
        </w:rPr>
      </w:pPr>
      <w:r>
        <w:rPr>
          <w:lang w:val="en-US"/>
        </w:rPr>
        <w:t xml:space="preserve">Peak Power </w:t>
      </w:r>
      <w:r>
        <w:rPr>
          <w:lang w:val="en-US"/>
        </w:rPr>
        <w:tab/>
        <w:t>=</w:t>
      </w:r>
      <w:r w:rsidRPr="005C4AA2">
        <w:rPr>
          <w:position w:val="-4"/>
        </w:rPr>
        <w:object w:dxaOrig="320" w:dyaOrig="300">
          <v:shape id="_x0000_i1039" type="#_x0000_t75" style="width:15.75pt;height:15pt" o:ole="">
            <v:imagedata r:id="rId41" o:title=""/>
          </v:shape>
          <o:OLEObject Type="Embed" ProgID="Equation.3" ShapeID="_x0000_i1039" DrawAspect="Content" ObjectID="_1383110948" r:id="rId42"/>
        </w:object>
      </w:r>
      <w:r w:rsidRPr="005C4AA2">
        <w:t xml:space="preserve">, </w:t>
      </w:r>
      <w:r>
        <w:rPr>
          <w:lang w:val="en-US"/>
        </w:rPr>
        <w:t>with</w:t>
      </w:r>
      <w:r w:rsidRPr="005C4AA2">
        <w:t xml:space="preserve"> </w:t>
      </w:r>
      <w:r w:rsidRPr="005C4AA2">
        <w:rPr>
          <w:i/>
        </w:rPr>
        <w:t>A</w:t>
      </w:r>
      <w:r w:rsidRPr="005C4AA2">
        <w:t xml:space="preserve"> </w:t>
      </w:r>
      <w:r>
        <w:rPr>
          <w:lang w:val="en-US"/>
        </w:rPr>
        <w:t>is the maximum value.</w:t>
      </w:r>
    </w:p>
    <w:p w:rsidR="005C4AA2" w:rsidRPr="005C4AA2" w:rsidRDefault="005C4AA2" w:rsidP="005C4AA2">
      <w:pPr>
        <w:pStyle w:val="Text"/>
        <w:tabs>
          <w:tab w:val="left" w:pos="1701"/>
        </w:tabs>
        <w:ind w:firstLine="1701"/>
      </w:pPr>
      <w:r w:rsidRPr="005C4AA2">
        <w:t>=</w:t>
      </w:r>
      <w:r w:rsidRPr="005C4AA2">
        <w:rPr>
          <w:position w:val="-12"/>
        </w:rPr>
        <w:object w:dxaOrig="380" w:dyaOrig="400">
          <v:shape id="_x0000_i1040" type="#_x0000_t75" style="width:18.75pt;height:20.25pt" o:ole="">
            <v:imagedata r:id="rId43" o:title=""/>
          </v:shape>
          <o:OLEObject Type="Embed" ProgID="Equation.3" ShapeID="_x0000_i1040" DrawAspect="Content" ObjectID="_1383110949" r:id="rId44"/>
        </w:object>
      </w:r>
    </w:p>
    <w:p w:rsidR="005C4AA2" w:rsidRPr="005C4AA2" w:rsidRDefault="005C4AA2" w:rsidP="005C4AA2">
      <w:pPr>
        <w:pStyle w:val="Text"/>
        <w:tabs>
          <w:tab w:val="left" w:pos="1701"/>
        </w:tabs>
        <w:ind w:firstLine="1701"/>
      </w:pPr>
      <w:r w:rsidRPr="005C4AA2">
        <w:t xml:space="preserve">= </w:t>
      </w:r>
      <w:r w:rsidRPr="005C4AA2">
        <w:rPr>
          <w:position w:val="-10"/>
        </w:rPr>
        <w:object w:dxaOrig="2880" w:dyaOrig="360">
          <v:shape id="_x0000_i1041" type="#_x0000_t75" style="width:2in;height:18pt" o:ole="">
            <v:imagedata r:id="rId45" o:title=""/>
          </v:shape>
          <o:OLEObject Type="Embed" ProgID="Equation.3" ShapeID="_x0000_i1041" DrawAspect="Content" ObjectID="_1383110950" r:id="rId46"/>
        </w:object>
      </w:r>
      <w:r w:rsidRPr="005C4AA2">
        <w:t xml:space="preserve">= </w:t>
      </w:r>
      <w:r w:rsidRPr="005C4AA2">
        <w:rPr>
          <w:position w:val="-10"/>
        </w:rPr>
        <w:object w:dxaOrig="880" w:dyaOrig="360">
          <v:shape id="_x0000_i1042" type="#_x0000_t75" style="width:44.25pt;height:18pt" o:ole="">
            <v:imagedata r:id="rId47" o:title=""/>
          </v:shape>
          <o:OLEObject Type="Embed" ProgID="Equation.3" ShapeID="_x0000_i1042" DrawAspect="Content" ObjectID="_1383110951" r:id="rId48"/>
        </w:object>
      </w:r>
    </w:p>
    <w:p w:rsidR="005C4AA2" w:rsidRPr="005C4AA2" w:rsidRDefault="005C4AA2" w:rsidP="005C4AA2">
      <w:pPr>
        <w:pStyle w:val="Text"/>
        <w:tabs>
          <w:tab w:val="left" w:pos="1701"/>
        </w:tabs>
        <w:ind w:firstLine="1701"/>
      </w:pPr>
      <w:r w:rsidRPr="005C4AA2">
        <w:t>= 18</w:t>
      </w:r>
    </w:p>
    <w:p w:rsidR="005C4AA2" w:rsidRPr="005C4AA2" w:rsidRDefault="005C4AA2" w:rsidP="005C4AA2">
      <w:pPr>
        <w:pStyle w:val="Text"/>
        <w:tabs>
          <w:tab w:val="left" w:pos="1701"/>
        </w:tabs>
        <w:ind w:firstLine="0"/>
      </w:pPr>
      <w:r>
        <w:rPr>
          <w:lang w:val="en-US"/>
        </w:rPr>
        <w:t>Average Power</w:t>
      </w:r>
      <w:r w:rsidRPr="005C4AA2">
        <w:t xml:space="preserve"> </w:t>
      </w:r>
      <w:r w:rsidRPr="005C4AA2">
        <w:tab/>
        <w:t xml:space="preserve">= </w:t>
      </w:r>
      <w:r w:rsidRPr="005C4AA2">
        <w:rPr>
          <w:position w:val="-24"/>
        </w:rPr>
        <w:object w:dxaOrig="1579" w:dyaOrig="639">
          <v:shape id="_x0000_i1043" type="#_x0000_t75" style="width:78.75pt;height:32.25pt" o:ole="">
            <v:imagedata r:id="rId49" o:title=""/>
          </v:shape>
          <o:OLEObject Type="Embed" ProgID="Equation.3" ShapeID="_x0000_i1043" DrawAspect="Content" ObjectID="_1383110952" r:id="rId50"/>
        </w:object>
      </w:r>
    </w:p>
    <w:p w:rsidR="005C4AA2" w:rsidRPr="005C4AA2" w:rsidRDefault="005C4AA2" w:rsidP="005C4AA2">
      <w:pPr>
        <w:pStyle w:val="Text"/>
        <w:ind w:firstLine="1701"/>
      </w:pPr>
      <w:r w:rsidRPr="005C4AA2">
        <w:t xml:space="preserve">= </w:t>
      </w:r>
      <w:r w:rsidRPr="005C4AA2">
        <w:rPr>
          <w:position w:val="-24"/>
        </w:rPr>
        <w:object w:dxaOrig="4000" w:dyaOrig="920">
          <v:shape id="_x0000_i1044" type="#_x0000_t75" style="width:200.25pt;height:45.75pt" o:ole="">
            <v:imagedata r:id="rId51" o:title=""/>
          </v:shape>
          <o:OLEObject Type="Embed" ProgID="Equation.3" ShapeID="_x0000_i1044" DrawAspect="Content" ObjectID="_1383110953" r:id="rId52"/>
        </w:object>
      </w:r>
    </w:p>
    <w:p w:rsidR="005C4AA2" w:rsidRPr="005C4AA2" w:rsidRDefault="005C4AA2" w:rsidP="005C4AA2">
      <w:pPr>
        <w:pStyle w:val="Text"/>
        <w:ind w:firstLine="1701"/>
      </w:pPr>
      <w:r w:rsidRPr="005C4AA2">
        <w:t xml:space="preserve">= </w:t>
      </w:r>
      <w:r w:rsidRPr="005C4AA2">
        <w:rPr>
          <w:position w:val="-24"/>
        </w:rPr>
        <w:object w:dxaOrig="1680" w:dyaOrig="900">
          <v:shape id="_x0000_i1045" type="#_x0000_t75" style="width:84pt;height:45pt" o:ole="">
            <v:imagedata r:id="rId53" o:title=""/>
          </v:shape>
          <o:OLEObject Type="Embed" ProgID="Equation.3" ShapeID="_x0000_i1045" DrawAspect="Content" ObjectID="_1383110954" r:id="rId54"/>
        </w:object>
      </w:r>
      <w:r w:rsidRPr="005C4AA2">
        <w:t xml:space="preserve">= </w:t>
      </w:r>
      <w:r w:rsidRPr="005C4AA2">
        <w:rPr>
          <w:position w:val="-24"/>
        </w:rPr>
        <w:object w:dxaOrig="1160" w:dyaOrig="620">
          <v:shape id="_x0000_i1046" type="#_x0000_t75" style="width:57.75pt;height:30.75pt" o:ole="">
            <v:imagedata r:id="rId55" o:title=""/>
          </v:shape>
          <o:OLEObject Type="Embed" ProgID="Equation.3" ShapeID="_x0000_i1046" DrawAspect="Content" ObjectID="_1383110955" r:id="rId56"/>
        </w:object>
      </w:r>
      <w:r w:rsidRPr="005C4AA2">
        <w:t>= 5</w:t>
      </w:r>
    </w:p>
    <w:p w:rsidR="00B543CD" w:rsidRPr="005C4AA2" w:rsidRDefault="005C4AA2" w:rsidP="005C4AA2">
      <w:pPr>
        <w:pStyle w:val="Text"/>
        <w:tabs>
          <w:tab w:val="left" w:pos="1560"/>
        </w:tabs>
        <w:ind w:firstLine="851"/>
      </w:pPr>
      <w:r w:rsidRPr="005C4AA2">
        <w:rPr>
          <w:i/>
        </w:rPr>
        <w:t>PAPR</w:t>
      </w:r>
      <w:r>
        <w:rPr>
          <w:i/>
          <w:lang w:val="en-US"/>
        </w:rPr>
        <w:tab/>
      </w:r>
      <w:r w:rsidRPr="005C4AA2">
        <w:rPr>
          <w:position w:val="-30"/>
        </w:rPr>
        <w:object w:dxaOrig="880" w:dyaOrig="720">
          <v:shape id="_x0000_i1047" type="#_x0000_t75" style="width:44.25pt;height:36pt" o:ole="">
            <v:imagedata r:id="rId57" o:title=""/>
          </v:shape>
          <o:OLEObject Type="Embed" ProgID="Equation.3" ShapeID="_x0000_i1047" DrawAspect="Content" ObjectID="_1383110956" r:id="rId58"/>
        </w:object>
      </w:r>
      <w:r w:rsidRPr="005C4AA2">
        <w:t xml:space="preserve">= </w:t>
      </w:r>
      <w:r w:rsidRPr="005C4AA2">
        <w:rPr>
          <w:position w:val="-24"/>
        </w:rPr>
        <w:object w:dxaOrig="320" w:dyaOrig="620">
          <v:shape id="_x0000_i1048" type="#_x0000_t75" style="width:15.75pt;height:30.75pt" o:ole="">
            <v:imagedata r:id="rId59" o:title=""/>
          </v:shape>
          <o:OLEObject Type="Embed" ProgID="Equation.3" ShapeID="_x0000_i1048" DrawAspect="Content" ObjectID="_1383110957" r:id="rId60"/>
        </w:object>
      </w:r>
      <w:r>
        <w:rPr>
          <w:lang w:val="en-US"/>
        </w:rPr>
        <w:t xml:space="preserve"> </w:t>
      </w:r>
      <w:r w:rsidRPr="005C4AA2">
        <w:t>= 3,6</w:t>
      </w:r>
    </w:p>
    <w:p w:rsidR="00B543CD" w:rsidRDefault="008032FB" w:rsidP="005C4AA2">
      <w:pPr>
        <w:pStyle w:val="Text"/>
        <w:rPr>
          <w:lang w:val="en-US"/>
        </w:rPr>
      </w:pPr>
      <w:r>
        <w:rPr>
          <w:lang w:val="en-US"/>
        </w:rPr>
        <w:t>This analytical result is then compared with the simulation using Matlab. F</w:t>
      </w:r>
      <w:r w:rsidR="005C4AA2">
        <w:rPr>
          <w:lang w:val="en-US"/>
        </w:rPr>
        <w:t>r</w:t>
      </w:r>
      <w:r>
        <w:rPr>
          <w:lang w:val="en-US"/>
        </w:rPr>
        <w:t>o</w:t>
      </w:r>
      <w:r w:rsidR="005C4AA2">
        <w:rPr>
          <w:lang w:val="en-US"/>
        </w:rPr>
        <w:t>m the simulation result (see Figure 4), the PAPR value equals to 1.99976.</w:t>
      </w:r>
      <w:r w:rsidR="0013115D">
        <w:rPr>
          <w:lang w:val="en-US"/>
        </w:rPr>
        <w:t xml:space="preserve"> </w:t>
      </w:r>
      <w:r>
        <w:rPr>
          <w:lang w:val="en-US"/>
        </w:rPr>
        <w:t>Nearly</w:t>
      </w:r>
      <w:r w:rsidR="0013115D">
        <w:rPr>
          <w:lang w:val="en-US"/>
        </w:rPr>
        <w:t xml:space="preserve"> the same for the 4-QAM, its peak power equals to the analytical value</w:t>
      </w:r>
      <w:r w:rsidR="007B289D">
        <w:rPr>
          <w:lang w:val="en-US"/>
        </w:rPr>
        <w:t>, w</w:t>
      </w:r>
      <w:r>
        <w:rPr>
          <w:lang w:val="en-US"/>
        </w:rPr>
        <w:t xml:space="preserve">hich is 2V. The average power is </w:t>
      </w:r>
      <w:r w:rsidR="007B289D">
        <w:rPr>
          <w:lang w:val="en-US"/>
        </w:rPr>
        <w:t xml:space="preserve">18V and the average power is 9.0011V. The PAPR value is </w:t>
      </w:r>
      <w:r>
        <w:rPr>
          <w:lang w:val="en-US"/>
        </w:rPr>
        <w:t>obtained by dividing</w:t>
      </w:r>
      <w:r w:rsidR="007B289D">
        <w:rPr>
          <w:lang w:val="en-US"/>
        </w:rPr>
        <w:t xml:space="preserve"> 18V </w:t>
      </w:r>
      <w:r>
        <w:rPr>
          <w:lang w:val="en-US"/>
        </w:rPr>
        <w:t>with</w:t>
      </w:r>
      <w:r w:rsidR="007B289D">
        <w:rPr>
          <w:lang w:val="en-US"/>
        </w:rPr>
        <w:t xml:space="preserve"> 9.0011V that equals to 1.99975. Figure 4 shows the simulation result of 16-QAM when the data is 1111.</w:t>
      </w:r>
    </w:p>
    <w:p w:rsidR="000E59AE" w:rsidRDefault="007B289D" w:rsidP="000E59AE">
      <w:pPr>
        <w:pStyle w:val="Text"/>
        <w:spacing w:before="240"/>
        <w:rPr>
          <w:lang w:val="en-US"/>
        </w:rPr>
      </w:pPr>
      <w:r>
        <w:rPr>
          <w:lang w:val="en-US"/>
        </w:rPr>
        <w:t>The ave</w:t>
      </w:r>
      <w:r w:rsidR="008032FB">
        <w:rPr>
          <w:lang w:val="en-US"/>
        </w:rPr>
        <w:t>rage PAPR of 16 bit sequences (one</w:t>
      </w:r>
      <w:r>
        <w:rPr>
          <w:lang w:val="en-US"/>
        </w:rPr>
        <w:t xml:space="preserve"> channel only) results almost the same value that is 2V. </w:t>
      </w:r>
      <w:r w:rsidR="008032FB">
        <w:rPr>
          <w:lang w:val="en-US"/>
        </w:rPr>
        <w:t>Moreover</w:t>
      </w:r>
      <w:r>
        <w:rPr>
          <w:lang w:val="en-US"/>
        </w:rPr>
        <w:t xml:space="preserve">, </w:t>
      </w:r>
      <w:r w:rsidR="000E59AE">
        <w:rPr>
          <w:lang w:val="en-US"/>
        </w:rPr>
        <w:t>the PAPR</w:t>
      </w:r>
      <w:r>
        <w:rPr>
          <w:lang w:val="en-US"/>
        </w:rPr>
        <w:t xml:space="preserve"> of OFDM for two or more can be seen in Table 4. From this table, it can be concluded that the more channel used, the mo</w:t>
      </w:r>
      <w:r w:rsidR="000E59AE">
        <w:rPr>
          <w:lang w:val="en-US"/>
        </w:rPr>
        <w:t>re PAPR value we get. In other words, the addition</w:t>
      </w:r>
      <w:r w:rsidR="008032FB">
        <w:rPr>
          <w:lang w:val="en-US"/>
        </w:rPr>
        <w:t>s</w:t>
      </w:r>
      <w:r w:rsidR="000E59AE">
        <w:rPr>
          <w:lang w:val="en-US"/>
        </w:rPr>
        <w:t xml:space="preserve"> </w:t>
      </w:r>
      <w:r w:rsidR="008032FB">
        <w:rPr>
          <w:lang w:val="en-US"/>
        </w:rPr>
        <w:t>numbers of the channels make</w:t>
      </w:r>
      <w:r w:rsidR="000E59AE">
        <w:rPr>
          <w:lang w:val="en-US"/>
        </w:rPr>
        <w:t xml:space="preserve"> the PAPR value increasing.</w:t>
      </w:r>
    </w:p>
    <w:p w:rsidR="0013115D" w:rsidRPr="00C72EE6" w:rsidRDefault="0013115D" w:rsidP="0013115D">
      <w:pPr>
        <w:pStyle w:val="Text"/>
        <w:rPr>
          <w:lang w:val="en-US"/>
        </w:rPr>
      </w:pPr>
    </w:p>
    <w:p w:rsidR="005C4AA2" w:rsidRDefault="005C4AA2" w:rsidP="005C4AA2">
      <w:pPr>
        <w:pStyle w:val="Text"/>
        <w:ind w:firstLine="0"/>
        <w:jc w:val="center"/>
        <w:rPr>
          <w:lang w:val="en-US"/>
        </w:rPr>
      </w:pPr>
      <w:r>
        <w:rPr>
          <w:noProof/>
          <w:lang w:val="en-US" w:eastAsia="en-US"/>
        </w:rPr>
        <w:lastRenderedPageBreak/>
        <w:drawing>
          <wp:inline distT="0" distB="0" distL="0" distR="0">
            <wp:extent cx="3008822" cy="2444026"/>
            <wp:effectExtent l="19050" t="0" r="1078"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1">
                      <a:grayscl/>
                    </a:blip>
                    <a:srcRect/>
                    <a:stretch>
                      <a:fillRect/>
                    </a:stretch>
                  </pic:blipFill>
                  <pic:spPr bwMode="auto">
                    <a:xfrm>
                      <a:off x="0" y="0"/>
                      <a:ext cx="3011005" cy="2445800"/>
                    </a:xfrm>
                    <a:prstGeom prst="rect">
                      <a:avLst/>
                    </a:prstGeom>
                    <a:noFill/>
                    <a:ln w="9525">
                      <a:noFill/>
                      <a:miter lim="800000"/>
                      <a:headEnd/>
                      <a:tailEnd/>
                    </a:ln>
                  </pic:spPr>
                </pic:pic>
              </a:graphicData>
            </a:graphic>
          </wp:inline>
        </w:drawing>
      </w:r>
    </w:p>
    <w:p w:rsidR="005C4AA2" w:rsidRDefault="005C4AA2" w:rsidP="005C4AA2">
      <w:pPr>
        <w:pStyle w:val="Keterangan"/>
        <w:rPr>
          <w:color w:val="auto"/>
          <w:lang w:val="en-US"/>
        </w:rPr>
      </w:pPr>
      <w:r w:rsidRPr="005C4AA2">
        <w:rPr>
          <w:color w:val="auto"/>
          <w:lang w:val="en-US"/>
        </w:rPr>
        <w:t>Figure</w:t>
      </w:r>
      <w:r>
        <w:rPr>
          <w:color w:val="auto"/>
          <w:lang w:val="en-US"/>
        </w:rPr>
        <w:t xml:space="preserve"> 4. Simulation result for one channel </w:t>
      </w:r>
      <w:r w:rsidR="002F4CB2">
        <w:rPr>
          <w:color w:val="auto"/>
          <w:lang w:val="en-US"/>
        </w:rPr>
        <w:t>16-QAM for data 1111.</w:t>
      </w:r>
    </w:p>
    <w:p w:rsidR="000E59AE" w:rsidRDefault="000E59AE" w:rsidP="005C4AA2">
      <w:pPr>
        <w:pStyle w:val="Keterangan"/>
        <w:rPr>
          <w:color w:val="auto"/>
          <w:lang w:val="en-US"/>
        </w:rPr>
      </w:pPr>
    </w:p>
    <w:p w:rsidR="000E59AE" w:rsidRDefault="000E59AE" w:rsidP="000E59AE">
      <w:pPr>
        <w:pStyle w:val="Text"/>
        <w:jc w:val="center"/>
        <w:rPr>
          <w:lang w:val="en-US"/>
        </w:rPr>
      </w:pPr>
      <w:r>
        <w:rPr>
          <w:lang w:val="en-US"/>
        </w:rPr>
        <w:t xml:space="preserve">Table 3. The Maximum PAPR value for </w:t>
      </w:r>
      <w:r w:rsidRPr="00B543CD">
        <w:rPr>
          <w:i/>
          <w:lang w:val="en-US"/>
        </w:rPr>
        <w:t>N</w:t>
      </w:r>
      <w:r>
        <w:rPr>
          <w:lang w:val="en-US"/>
        </w:rPr>
        <w:t xml:space="preserve"> channels 16-QAM</w:t>
      </w:r>
    </w:p>
    <w:tbl>
      <w:tblPr>
        <w:tblStyle w:val="TableGrid"/>
        <w:tblW w:w="0" w:type="auto"/>
        <w:jc w:val="center"/>
        <w:tblInd w:w="1526" w:type="dxa"/>
        <w:tblLook w:val="04A0"/>
      </w:tblPr>
      <w:tblGrid>
        <w:gridCol w:w="1843"/>
        <w:gridCol w:w="3402"/>
      </w:tblGrid>
      <w:tr w:rsidR="000E59AE" w:rsidTr="000E59AE">
        <w:trPr>
          <w:jc w:val="center"/>
        </w:trPr>
        <w:tc>
          <w:tcPr>
            <w:tcW w:w="1843" w:type="dxa"/>
          </w:tcPr>
          <w:p w:rsidR="000E59AE" w:rsidRDefault="000E59AE" w:rsidP="000E59AE">
            <w:pPr>
              <w:pStyle w:val="Text"/>
              <w:ind w:firstLine="0"/>
              <w:jc w:val="center"/>
              <w:rPr>
                <w:lang w:val="en-US"/>
              </w:rPr>
            </w:pPr>
            <w:r w:rsidRPr="000E59AE">
              <w:rPr>
                <w:i/>
                <w:lang w:val="en-US"/>
              </w:rPr>
              <w:t>N</w:t>
            </w:r>
            <w:r>
              <w:rPr>
                <w:lang w:val="en-US"/>
              </w:rPr>
              <w:t>-sub channels</w:t>
            </w:r>
          </w:p>
        </w:tc>
        <w:tc>
          <w:tcPr>
            <w:tcW w:w="3402" w:type="dxa"/>
          </w:tcPr>
          <w:p w:rsidR="000E59AE" w:rsidRDefault="000E59AE" w:rsidP="000E59AE">
            <w:pPr>
              <w:pStyle w:val="Text"/>
              <w:ind w:firstLine="0"/>
              <w:jc w:val="center"/>
              <w:rPr>
                <w:lang w:val="en-US"/>
              </w:rPr>
            </w:pPr>
            <w:r>
              <w:rPr>
                <w:lang w:val="en-US"/>
              </w:rPr>
              <w:t>PAPR</w:t>
            </w:r>
          </w:p>
        </w:tc>
      </w:tr>
      <w:tr w:rsidR="000E59AE" w:rsidTr="000E59AE">
        <w:trPr>
          <w:jc w:val="center"/>
        </w:trPr>
        <w:tc>
          <w:tcPr>
            <w:tcW w:w="1843" w:type="dxa"/>
          </w:tcPr>
          <w:p w:rsidR="000E59AE" w:rsidRPr="000E59AE" w:rsidRDefault="000E59AE" w:rsidP="000E59AE">
            <w:pPr>
              <w:pStyle w:val="Text"/>
              <w:ind w:firstLine="0"/>
              <w:jc w:val="center"/>
              <w:rPr>
                <w:lang w:val="en-US"/>
              </w:rPr>
            </w:pPr>
            <w:r>
              <w:rPr>
                <w:lang w:val="en-US"/>
              </w:rPr>
              <w:t>2</w:t>
            </w:r>
          </w:p>
        </w:tc>
        <w:tc>
          <w:tcPr>
            <w:tcW w:w="3402" w:type="dxa"/>
          </w:tcPr>
          <w:p w:rsidR="000E59AE" w:rsidRDefault="000E59AE" w:rsidP="000E59AE">
            <w:pPr>
              <w:pStyle w:val="Text"/>
              <w:ind w:firstLine="0"/>
              <w:jc w:val="center"/>
              <w:rPr>
                <w:lang w:val="en-US"/>
              </w:rPr>
            </w:pPr>
            <w:r>
              <w:rPr>
                <w:lang w:val="en-US"/>
              </w:rPr>
              <w:t>6.766</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5</w:t>
            </w:r>
          </w:p>
        </w:tc>
        <w:tc>
          <w:tcPr>
            <w:tcW w:w="3402" w:type="dxa"/>
          </w:tcPr>
          <w:p w:rsidR="000E59AE" w:rsidRDefault="000E59AE" w:rsidP="000E59AE">
            <w:pPr>
              <w:pStyle w:val="Text"/>
              <w:ind w:firstLine="0"/>
              <w:jc w:val="center"/>
              <w:rPr>
                <w:lang w:val="en-US"/>
              </w:rPr>
            </w:pPr>
            <w:r>
              <w:rPr>
                <w:lang w:val="en-US"/>
              </w:rPr>
              <w:t>16.074</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10</w:t>
            </w:r>
          </w:p>
        </w:tc>
        <w:tc>
          <w:tcPr>
            <w:tcW w:w="3402" w:type="dxa"/>
          </w:tcPr>
          <w:p w:rsidR="000E59AE" w:rsidRDefault="000E59AE" w:rsidP="000E59AE">
            <w:pPr>
              <w:pStyle w:val="Text"/>
              <w:ind w:firstLine="0"/>
              <w:jc w:val="center"/>
              <w:rPr>
                <w:lang w:val="en-US"/>
              </w:rPr>
            </w:pPr>
            <w:r>
              <w:rPr>
                <w:lang w:val="en-US"/>
              </w:rPr>
              <w:t>31.502</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15</w:t>
            </w:r>
          </w:p>
        </w:tc>
        <w:tc>
          <w:tcPr>
            <w:tcW w:w="3402" w:type="dxa"/>
          </w:tcPr>
          <w:p w:rsidR="000E59AE" w:rsidRDefault="000E59AE" w:rsidP="000E59AE">
            <w:pPr>
              <w:pStyle w:val="Text"/>
              <w:ind w:firstLine="0"/>
              <w:jc w:val="center"/>
              <w:rPr>
                <w:lang w:val="en-US"/>
              </w:rPr>
            </w:pPr>
            <w:r>
              <w:rPr>
                <w:lang w:val="en-US"/>
              </w:rPr>
              <w:t>46.913</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20</w:t>
            </w:r>
          </w:p>
        </w:tc>
        <w:tc>
          <w:tcPr>
            <w:tcW w:w="3402" w:type="dxa"/>
          </w:tcPr>
          <w:p w:rsidR="000E59AE" w:rsidRDefault="000E59AE" w:rsidP="000E59AE">
            <w:pPr>
              <w:pStyle w:val="Text"/>
              <w:ind w:firstLine="0"/>
              <w:jc w:val="center"/>
              <w:rPr>
                <w:lang w:val="en-US"/>
              </w:rPr>
            </w:pPr>
            <w:r>
              <w:rPr>
                <w:lang w:val="en-US"/>
              </w:rPr>
              <w:t>62.320</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30</w:t>
            </w:r>
          </w:p>
        </w:tc>
        <w:tc>
          <w:tcPr>
            <w:tcW w:w="3402" w:type="dxa"/>
          </w:tcPr>
          <w:p w:rsidR="000E59AE" w:rsidRDefault="000E59AE" w:rsidP="000E59AE">
            <w:pPr>
              <w:pStyle w:val="Text"/>
              <w:ind w:firstLine="0"/>
              <w:jc w:val="center"/>
              <w:rPr>
                <w:lang w:val="en-US"/>
              </w:rPr>
            </w:pPr>
            <w:r>
              <w:rPr>
                <w:lang w:val="en-US"/>
              </w:rPr>
              <w:t>93.128</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50</w:t>
            </w:r>
          </w:p>
        </w:tc>
        <w:tc>
          <w:tcPr>
            <w:tcW w:w="3402" w:type="dxa"/>
          </w:tcPr>
          <w:p w:rsidR="000E59AE" w:rsidRDefault="000E59AE" w:rsidP="000E59AE">
            <w:pPr>
              <w:pStyle w:val="Text"/>
              <w:ind w:firstLine="0"/>
              <w:jc w:val="center"/>
              <w:rPr>
                <w:lang w:val="en-US"/>
              </w:rPr>
            </w:pPr>
            <w:r>
              <w:rPr>
                <w:lang w:val="en-US"/>
              </w:rPr>
              <w:t>154.73</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100</w:t>
            </w:r>
          </w:p>
        </w:tc>
        <w:tc>
          <w:tcPr>
            <w:tcW w:w="3402" w:type="dxa"/>
          </w:tcPr>
          <w:p w:rsidR="000E59AE" w:rsidRDefault="000E59AE" w:rsidP="000E59AE">
            <w:pPr>
              <w:pStyle w:val="Text"/>
              <w:ind w:firstLine="0"/>
              <w:jc w:val="center"/>
              <w:rPr>
                <w:lang w:val="en-US"/>
              </w:rPr>
            </w:pPr>
            <w:r>
              <w:rPr>
                <w:lang w:val="en-US"/>
              </w:rPr>
              <w:t>308.73</w:t>
            </w:r>
          </w:p>
        </w:tc>
      </w:tr>
      <w:tr w:rsidR="000E59AE" w:rsidTr="000E59AE">
        <w:trPr>
          <w:jc w:val="center"/>
        </w:trPr>
        <w:tc>
          <w:tcPr>
            <w:tcW w:w="1843" w:type="dxa"/>
          </w:tcPr>
          <w:p w:rsidR="000E59AE" w:rsidRDefault="000E59AE" w:rsidP="000E59AE">
            <w:pPr>
              <w:pStyle w:val="Text"/>
              <w:ind w:firstLine="0"/>
              <w:jc w:val="center"/>
              <w:rPr>
                <w:lang w:val="en-US"/>
              </w:rPr>
            </w:pPr>
            <w:r>
              <w:rPr>
                <w:lang w:val="en-US"/>
              </w:rPr>
              <w:t>1000</w:t>
            </w:r>
          </w:p>
        </w:tc>
        <w:tc>
          <w:tcPr>
            <w:tcW w:w="3402" w:type="dxa"/>
          </w:tcPr>
          <w:p w:rsidR="000E59AE" w:rsidRDefault="000E59AE" w:rsidP="000E59AE">
            <w:pPr>
              <w:pStyle w:val="Text"/>
              <w:ind w:firstLine="0"/>
              <w:jc w:val="center"/>
              <w:rPr>
                <w:lang w:val="en-US"/>
              </w:rPr>
            </w:pPr>
            <w:r>
              <w:rPr>
                <w:lang w:val="en-US"/>
              </w:rPr>
              <w:t>2946.16</w:t>
            </w:r>
          </w:p>
        </w:tc>
      </w:tr>
    </w:tbl>
    <w:p w:rsidR="002715C7" w:rsidRDefault="00C72EE6" w:rsidP="00754DDB">
      <w:pPr>
        <w:pStyle w:val="Heading2"/>
        <w:rPr>
          <w:lang w:val="en-US"/>
        </w:rPr>
      </w:pPr>
      <w:r>
        <w:rPr>
          <w:lang w:val="en-US"/>
        </w:rPr>
        <w:t>Conclusions.</w:t>
      </w:r>
    </w:p>
    <w:p w:rsidR="00074244" w:rsidRDefault="008032FB" w:rsidP="00074244">
      <w:pPr>
        <w:pStyle w:val="Text"/>
        <w:rPr>
          <w:lang w:val="en-US"/>
        </w:rPr>
      </w:pPr>
      <w:r>
        <w:rPr>
          <w:lang w:val="en-US"/>
        </w:rPr>
        <w:t>From the simulation and the analytical result</w:t>
      </w:r>
      <w:r w:rsidR="00D43BC5">
        <w:rPr>
          <w:lang w:val="en-US"/>
        </w:rPr>
        <w:t>, we can obtain some conclusion.</w:t>
      </w:r>
      <w:r>
        <w:rPr>
          <w:lang w:val="en-US"/>
        </w:rPr>
        <w:t xml:space="preserve"> </w:t>
      </w:r>
      <w:r w:rsidR="00D43BC5">
        <w:rPr>
          <w:lang w:val="en-US"/>
        </w:rPr>
        <w:t xml:space="preserve">The conclusion is </w:t>
      </w:r>
      <w:r>
        <w:rPr>
          <w:lang w:val="en-US"/>
        </w:rPr>
        <w:t xml:space="preserve">based on </w:t>
      </w:r>
      <w:r w:rsidR="00D43BC5">
        <w:rPr>
          <w:lang w:val="en-US"/>
        </w:rPr>
        <w:t>two comparisons. T</w:t>
      </w:r>
      <w:r>
        <w:rPr>
          <w:lang w:val="en-US"/>
        </w:rPr>
        <w:t xml:space="preserve">he </w:t>
      </w:r>
      <w:r w:rsidR="00D43BC5">
        <w:rPr>
          <w:lang w:val="en-US"/>
        </w:rPr>
        <w:t xml:space="preserve">first conclusion is based on the comparison of </w:t>
      </w:r>
      <w:r>
        <w:rPr>
          <w:lang w:val="en-US"/>
        </w:rPr>
        <w:t xml:space="preserve">PAPR value </w:t>
      </w:r>
      <w:r w:rsidR="00D43BC5">
        <w:rPr>
          <w:lang w:val="en-US"/>
        </w:rPr>
        <w:t>for different modulation mode in a channel. Furthermore, the second conclusion is based on the comparison of the</w:t>
      </w:r>
      <w:r>
        <w:rPr>
          <w:lang w:val="en-US"/>
        </w:rPr>
        <w:t xml:space="preserve"> PAPR v</w:t>
      </w:r>
      <w:r w:rsidR="00D43BC5">
        <w:rPr>
          <w:lang w:val="en-US"/>
        </w:rPr>
        <w:t>alue for one modulation mode for more than one channel.</w:t>
      </w:r>
    </w:p>
    <w:p w:rsidR="00074244" w:rsidRDefault="00074244" w:rsidP="00074244">
      <w:pPr>
        <w:pStyle w:val="Text"/>
        <w:numPr>
          <w:ilvl w:val="0"/>
          <w:numId w:val="7"/>
        </w:numPr>
        <w:rPr>
          <w:lang w:val="en-US"/>
        </w:rPr>
      </w:pPr>
      <w:r>
        <w:rPr>
          <w:lang w:val="en-US"/>
        </w:rPr>
        <w:t>For the same number of sub channels, 4-QAM modulation gives the lower PAPR value than the 16-QAM.</w:t>
      </w:r>
    </w:p>
    <w:p w:rsidR="00074244" w:rsidRDefault="00074244" w:rsidP="00074244">
      <w:pPr>
        <w:pStyle w:val="Text"/>
        <w:numPr>
          <w:ilvl w:val="0"/>
          <w:numId w:val="7"/>
        </w:numPr>
        <w:rPr>
          <w:lang w:val="en-US"/>
        </w:rPr>
      </w:pPr>
      <w:r>
        <w:rPr>
          <w:lang w:val="en-US"/>
        </w:rPr>
        <w:t>For the same modulation mode, more sub channels will gives more PAPR addition value.</w:t>
      </w:r>
    </w:p>
    <w:p w:rsidR="00074244" w:rsidRDefault="00074244" w:rsidP="00074244">
      <w:pPr>
        <w:pStyle w:val="Text"/>
        <w:numPr>
          <w:ilvl w:val="0"/>
          <w:numId w:val="7"/>
        </w:numPr>
        <w:rPr>
          <w:lang w:val="en-US"/>
        </w:rPr>
      </w:pPr>
      <w:r>
        <w:rPr>
          <w:lang w:val="en-US"/>
        </w:rPr>
        <w:t>If 4-QAM has an average signal 1 W, then 16-QAM wi</w:t>
      </w:r>
      <w:r w:rsidR="00C72EE6">
        <w:rPr>
          <w:lang w:val="en-US"/>
        </w:rPr>
        <w:t>ll produce PAPR value five times bigger.</w:t>
      </w:r>
    </w:p>
    <w:p w:rsidR="00C72EE6" w:rsidRDefault="00C72EE6" w:rsidP="00C72EE6">
      <w:pPr>
        <w:pStyle w:val="Heading2"/>
        <w:rPr>
          <w:lang w:val="en-US"/>
        </w:rPr>
      </w:pPr>
      <w:r>
        <w:rPr>
          <w:lang w:val="en-US"/>
        </w:rPr>
        <w:t>Future Research.</w:t>
      </w:r>
    </w:p>
    <w:p w:rsidR="00C72EE6" w:rsidRDefault="00C72EE6" w:rsidP="00C72EE6">
      <w:pPr>
        <w:pStyle w:val="Text"/>
        <w:rPr>
          <w:lang w:val="en-US"/>
        </w:rPr>
      </w:pPr>
      <w:r>
        <w:rPr>
          <w:lang w:val="en-US"/>
        </w:rPr>
        <w:t>These results of 4-QAM and 16-QAM should be continued with the results from 64-QAM modulation mode to obtain a stronger conclusion.</w:t>
      </w:r>
    </w:p>
    <w:p w:rsidR="00C72EE6" w:rsidRDefault="00C72EE6" w:rsidP="00C72EE6">
      <w:pPr>
        <w:pStyle w:val="Heading2"/>
        <w:rPr>
          <w:lang w:val="en-US"/>
        </w:rPr>
      </w:pPr>
      <w:r>
        <w:rPr>
          <w:lang w:val="en-US"/>
        </w:rPr>
        <w:lastRenderedPageBreak/>
        <w:t>Acknowledgement.</w:t>
      </w:r>
    </w:p>
    <w:p w:rsidR="00C72EE6" w:rsidRPr="00C72EE6" w:rsidRDefault="00C72EE6" w:rsidP="00C72EE6">
      <w:pPr>
        <w:pStyle w:val="Text"/>
        <w:rPr>
          <w:lang w:val="en-US"/>
        </w:rPr>
      </w:pPr>
      <w:r>
        <w:rPr>
          <w:lang w:val="en-US"/>
        </w:rPr>
        <w:t>This paper is part of the final assignment that supervised by Ir. Budi Santosa, M.T, and Ir. Samiadji Herdjunanato, M.Sc.</w:t>
      </w:r>
    </w:p>
    <w:p w:rsidR="00281CA9" w:rsidRPr="00754DDB" w:rsidRDefault="00281CA9" w:rsidP="00754DDB">
      <w:pPr>
        <w:pStyle w:val="DaftarPustaka"/>
      </w:pPr>
      <w:r w:rsidRPr="00754DDB">
        <w:t>Daftar Pustaka</w:t>
      </w:r>
    </w:p>
    <w:p w:rsidR="00D43BC5" w:rsidRDefault="00D43BC5" w:rsidP="00D43BC5">
      <w:pPr>
        <w:pStyle w:val="Pustaka"/>
        <w:jc w:val="both"/>
        <w:rPr>
          <w:lang w:val="en-US"/>
        </w:rPr>
      </w:pPr>
      <w:r w:rsidRPr="00D43BC5">
        <w:rPr>
          <w:lang w:val="en-US"/>
        </w:rPr>
        <w:t>Bax</w:t>
      </w:r>
      <w:r w:rsidR="00EA2F86">
        <w:rPr>
          <w:lang w:val="en-US"/>
        </w:rPr>
        <w:t>ley, Robert J and Zhou, Thong G.</w:t>
      </w:r>
      <w:r w:rsidRPr="00D43BC5">
        <w:rPr>
          <w:lang w:val="en-US"/>
        </w:rPr>
        <w:t xml:space="preserve"> Power Savings Analysis of Peak-to Averag</w:t>
      </w:r>
      <w:r w:rsidR="00EA2F86">
        <w:rPr>
          <w:lang w:val="en-US"/>
        </w:rPr>
        <w:t>e Power Ratio Reduction in OFDM.</w:t>
      </w:r>
      <w:r w:rsidRPr="00D43BC5">
        <w:rPr>
          <w:lang w:val="en-US"/>
        </w:rPr>
        <w:t xml:space="preserve"> IEEE Transactions on Consumer Electronics</w:t>
      </w:r>
      <w:r>
        <w:rPr>
          <w:lang w:val="en-US"/>
        </w:rPr>
        <w:t>, Vol. 50, No. 3, August, 2004.</w:t>
      </w:r>
    </w:p>
    <w:p w:rsidR="00176026" w:rsidRDefault="00176026" w:rsidP="00176026">
      <w:pPr>
        <w:pStyle w:val="Pustaka"/>
        <w:jc w:val="both"/>
        <w:rPr>
          <w:lang w:val="en-US"/>
        </w:rPr>
      </w:pPr>
      <w:r>
        <w:rPr>
          <w:lang w:val="en-US"/>
        </w:rPr>
        <w:t xml:space="preserve">Deng, S.K and Lin, M.C, </w:t>
      </w:r>
      <w:r w:rsidRPr="00EA2F86">
        <w:rPr>
          <w:lang w:val="en-US"/>
        </w:rPr>
        <w:t>OFDM PAPR Reduction Using Clipping with Distortion Control</w:t>
      </w:r>
      <w:r>
        <w:rPr>
          <w:lang w:val="en-US"/>
        </w:rPr>
        <w:t xml:space="preserve">. International Conference on </w:t>
      </w:r>
      <w:r w:rsidRPr="00EA2F86">
        <w:rPr>
          <w:lang w:val="en-US"/>
        </w:rPr>
        <w:t>Communications, 2005.</w:t>
      </w:r>
    </w:p>
    <w:p w:rsidR="00176026" w:rsidRDefault="00176026" w:rsidP="00176026">
      <w:pPr>
        <w:pStyle w:val="Pustaka"/>
        <w:jc w:val="both"/>
        <w:rPr>
          <w:lang w:val="en-US"/>
        </w:rPr>
      </w:pPr>
      <w:r>
        <w:rPr>
          <w:lang w:val="en-US"/>
        </w:rPr>
        <w:t xml:space="preserve">Han, S.H. </w:t>
      </w:r>
      <w:r w:rsidRPr="00EA2F86">
        <w:rPr>
          <w:lang w:val="en-US"/>
        </w:rPr>
        <w:t>PAPR Reduction of OFDM Signals Using a Reduced</w:t>
      </w:r>
      <w:r>
        <w:rPr>
          <w:lang w:val="en-US"/>
        </w:rPr>
        <w:t xml:space="preserve"> </w:t>
      </w:r>
      <w:r w:rsidRPr="00EA2F86">
        <w:rPr>
          <w:lang w:val="en-US"/>
        </w:rPr>
        <w:t>Complexity PTS Technique</w:t>
      </w:r>
      <w:r>
        <w:rPr>
          <w:lang w:val="en-US"/>
        </w:rPr>
        <w:t xml:space="preserve">. </w:t>
      </w:r>
      <w:r w:rsidRPr="00EA2F86">
        <w:rPr>
          <w:lang w:val="en-US"/>
        </w:rPr>
        <w:t>Signal Processing Letters, IEEE</w:t>
      </w:r>
      <w:r>
        <w:rPr>
          <w:lang w:val="en-US"/>
        </w:rPr>
        <w:t>. 2004.</w:t>
      </w:r>
    </w:p>
    <w:p w:rsidR="00281CA9" w:rsidRDefault="00D43BC5" w:rsidP="00D43BC5">
      <w:pPr>
        <w:pStyle w:val="Pustaka"/>
        <w:jc w:val="both"/>
        <w:rPr>
          <w:lang w:val="en-US"/>
        </w:rPr>
      </w:pPr>
      <w:r w:rsidRPr="00D43BC5">
        <w:rPr>
          <w:lang w:val="en-US"/>
        </w:rPr>
        <w:t>Jantunen, Peter and G´amez, Gilda and Laakso, Timo, Measurements and Modelling of Nonlinear Power Amplifiers, Proceedings of the 6th Nordic Signal Processing Symposium – NORSIG, June, 2004.</w:t>
      </w:r>
    </w:p>
    <w:p w:rsidR="00D43BC5" w:rsidRDefault="00D43BC5" w:rsidP="00D43BC5">
      <w:pPr>
        <w:pStyle w:val="Pustaka"/>
        <w:jc w:val="both"/>
        <w:rPr>
          <w:lang w:val="en-US"/>
        </w:rPr>
      </w:pPr>
      <w:r w:rsidRPr="00D43BC5">
        <w:rPr>
          <w:lang w:val="en-US"/>
        </w:rPr>
        <w:t>Lawrey, E and Kikkert, C.J, Peak to Average Power Ratio Reduction of OFDM Signal</w:t>
      </w:r>
      <w:r>
        <w:rPr>
          <w:lang w:val="en-US"/>
        </w:rPr>
        <w:t xml:space="preserve">s Using Peak Reduction Carriers, </w:t>
      </w:r>
      <w:r w:rsidR="00EA2F86" w:rsidRPr="00EA2F86">
        <w:rPr>
          <w:lang w:val="en-US"/>
        </w:rPr>
        <w:t xml:space="preserve">Proceedings of the </w:t>
      </w:r>
      <w:r w:rsidR="00EA2F86">
        <w:rPr>
          <w:lang w:val="en-US"/>
        </w:rPr>
        <w:t xml:space="preserve">Fifth International Symposium on ISSPA. </w:t>
      </w:r>
      <w:r>
        <w:rPr>
          <w:lang w:val="en-US"/>
        </w:rPr>
        <w:t>1999.</w:t>
      </w:r>
    </w:p>
    <w:p w:rsidR="00D43BC5" w:rsidRDefault="00D43BC5" w:rsidP="00D43BC5">
      <w:pPr>
        <w:pStyle w:val="Pustaka"/>
        <w:rPr>
          <w:lang w:val="en-US"/>
        </w:rPr>
      </w:pPr>
      <w:r w:rsidRPr="00D43BC5">
        <w:rPr>
          <w:lang w:val="en-US"/>
        </w:rPr>
        <w:t>Matiæ, Dušan, OFDM as a possible modulation technique for multimedia applications in the ran</w:t>
      </w:r>
      <w:r>
        <w:rPr>
          <w:lang w:val="en-US"/>
        </w:rPr>
        <w:t xml:space="preserve">ge of mm waves, </w:t>
      </w:r>
      <w:r w:rsidR="00EA2F86" w:rsidRPr="00EA2F86">
        <w:rPr>
          <w:lang w:val="en-US"/>
        </w:rPr>
        <w:t xml:space="preserve">http://gavilan.uis.edu.co/~hortegab/docencia/com_moviles/biblioteca_virtual/ofdm/IntroOFDM.pdf </w:t>
      </w:r>
      <w:r w:rsidR="00EA2F86">
        <w:rPr>
          <w:lang w:val="en-US"/>
        </w:rPr>
        <w:t>. Downloaded November</w:t>
      </w:r>
      <w:r>
        <w:rPr>
          <w:lang w:val="en-US"/>
        </w:rPr>
        <w:t xml:space="preserve"> 1998.</w:t>
      </w:r>
    </w:p>
    <w:p w:rsidR="00D43BC5" w:rsidRDefault="00D43BC5" w:rsidP="00D43BC5">
      <w:pPr>
        <w:pStyle w:val="Pustaka"/>
        <w:rPr>
          <w:lang w:val="en-US"/>
        </w:rPr>
      </w:pPr>
      <w:r w:rsidRPr="00D43BC5">
        <w:rPr>
          <w:lang w:val="en-US"/>
        </w:rPr>
        <w:t>Matlab</w:t>
      </w:r>
      <w:r w:rsidRPr="00D43BC5">
        <w:rPr>
          <w:vertAlign w:val="superscript"/>
          <w:lang w:val="en-US"/>
        </w:rPr>
        <w:t xml:space="preserve">® </w:t>
      </w:r>
      <w:r w:rsidRPr="00D43BC5">
        <w:rPr>
          <w:lang w:val="en-US"/>
        </w:rPr>
        <w:t xml:space="preserve">7.0 Help </w:t>
      </w:r>
      <w:r>
        <w:rPr>
          <w:lang w:val="en-US"/>
        </w:rPr>
        <w:t>.</w:t>
      </w:r>
    </w:p>
    <w:p w:rsidR="00EA2F86" w:rsidRPr="00D43BC5" w:rsidRDefault="00D43BC5" w:rsidP="00176026">
      <w:pPr>
        <w:pStyle w:val="Pustaka"/>
        <w:rPr>
          <w:lang w:val="en-US"/>
        </w:rPr>
      </w:pPr>
      <w:r w:rsidRPr="00D43BC5">
        <w:rPr>
          <w:lang w:val="en-US"/>
        </w:rPr>
        <w:t>Van Nee, Richard, and Prasad, Ramjee, OFDM for Wireless Multimedia Communicatio</w:t>
      </w:r>
      <w:r w:rsidR="00EA2F86">
        <w:rPr>
          <w:lang w:val="en-US"/>
        </w:rPr>
        <w:t>ns, Boston: Artech House, 2000.</w:t>
      </w:r>
    </w:p>
    <w:p w:rsidR="00D43BC5" w:rsidRPr="00D43BC5" w:rsidRDefault="00D43BC5" w:rsidP="00D43BC5">
      <w:pPr>
        <w:pStyle w:val="Pustaka"/>
        <w:rPr>
          <w:lang w:val="en-US"/>
        </w:rPr>
      </w:pPr>
    </w:p>
    <w:p w:rsidR="00D43BC5" w:rsidRPr="00D43BC5" w:rsidRDefault="00D43BC5" w:rsidP="00D43BC5">
      <w:pPr>
        <w:pStyle w:val="Pustaka"/>
        <w:jc w:val="both"/>
        <w:rPr>
          <w:lang w:val="en-US"/>
        </w:rPr>
      </w:pPr>
    </w:p>
    <w:sectPr w:rsidR="00D43BC5" w:rsidRPr="00D43BC5" w:rsidSect="00217E0B">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5"/>
    </wne:keymap>
    <wne:keymap wne:kcmPrimary="0433">
      <wne:acd wne:acdName="acd10"/>
    </wne:keymap>
    <wne:keymap wne:kcmPrimary="0741">
      <wne:acd wne:acdName="acd4"/>
    </wne:keymap>
    <wne:keymap wne:kcmPrimary="0743">
      <wne:acd wne:acdName="acd7"/>
    </wne:keymap>
    <wne:keymap wne:kcmPrimary="0744">
      <wne:acd wne:acdName="acd8"/>
    </wne:keymap>
    <wne:keymap wne:kcmPrimary="0745">
      <wne:acd wne:acdName="acd11"/>
    </wne:keymap>
    <wne:keymap wne:kcmPrimary="0747">
      <wne:acd wne:acdName="acd6"/>
    </wne:keymap>
    <wne:keymap wne:kcmPrimary="0749">
      <wne:acd wne:acdName="acd3"/>
    </wne:keymap>
    <wne:keymap wne:kcmPrimary="0750">
      <wne:acd wne:acdName="acd9"/>
    </wne:keymap>
    <wne:keymap wne:kcmPrimary="0754">
      <wne:acd wne:acdName="acd0"/>
    </wne:keymap>
    <wne:keymap wne:kcmPrimary="0755">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UAGUAeAB0AA==" wne:acdName="acd0" wne:fciIndexBasedOn="0065"/>
    <wne:acd wne:argValue="AQAAAAEA" wne:acdName="acd1" wne:fciIndexBasedOn="0065"/>
    <wne:acd wne:argValue="AgBBAHUAdABoAG8AcgA=" wne:acdName="acd2" wne:fciIndexBasedOn="0065"/>
    <wne:acd wne:argValue="AgBJAG4AcwB0AGEAbgBzAGkA" wne:acdName="acd3" wne:fciIndexBasedOn="0065"/>
    <wne:acd wne:argValue="AgBBAGIAcwB0AHIAYQBjAHQA" wne:acdName="acd4" wne:fciIndexBasedOn="0065"/>
    <wne:acd wne:argValue="AQAAAAIA" wne:acdName="acd5" wne:fciIndexBasedOn="0065"/>
    <wne:acd wne:argValue="AgBQAGkAYwB0AHUAcgBlAA==" wne:acdName="acd6" wne:fciIndexBasedOn="0065"/>
    <wne:acd wne:argValue="AQAAACIA" wne:acdName="acd7" wne:fciIndexBasedOn="0065"/>
    <wne:acd wne:argValue="AgBEAGEAZgB0AGEAcgAgAFAAdQBzAHQAYQBrAGEA" wne:acdName="acd8" wne:fciIndexBasedOn="0065"/>
    <wne:acd wne:argValue="AgBQAHUAcwB0AGEAawBhAA==" wne:acdName="acd9" wne:fciIndexBasedOn="0065"/>
    <wne:acd wne:argValue="AQAAAAMA" wne:acdName="acd10" wne:fciIndexBasedOn="0065"/>
    <wne:acd wne:argValue="AgBFAHEAdQBhAHQAaQBvAG4A" wne:acdName="acd1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699" w:rsidRDefault="006D5699" w:rsidP="000902F5">
      <w:pPr>
        <w:spacing w:after="0" w:line="240" w:lineRule="auto"/>
      </w:pPr>
      <w:r>
        <w:separator/>
      </w:r>
    </w:p>
  </w:endnote>
  <w:endnote w:type="continuationSeparator" w:id="1">
    <w:p w:rsidR="006D5699" w:rsidRDefault="006D5699" w:rsidP="0009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699" w:rsidRDefault="006D5699" w:rsidP="000902F5">
      <w:pPr>
        <w:spacing w:after="0" w:line="240" w:lineRule="auto"/>
      </w:pPr>
      <w:r>
        <w:separator/>
      </w:r>
    </w:p>
  </w:footnote>
  <w:footnote w:type="continuationSeparator" w:id="1">
    <w:p w:rsidR="006D5699" w:rsidRDefault="006D5699" w:rsidP="00090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2CA0"/>
    <w:multiLevelType w:val="multilevel"/>
    <w:tmpl w:val="86224F2A"/>
    <w:lvl w:ilvl="0">
      <w:start w:val="1"/>
      <w:numFmt w:val="decimal"/>
      <w:lvlText w:val="%1"/>
      <w:lvlJc w:val="left"/>
      <w:pPr>
        <w:ind w:left="432" w:hanging="432"/>
      </w:pPr>
      <w:rPr>
        <w:rFonts w:hint="default"/>
      </w:rPr>
    </w:lvl>
    <w:lvl w:ilvl="1">
      <w:start w:val="1"/>
      <w:numFmt w:val="decimal"/>
      <w:lvlRestart w:val="0"/>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EB409C4"/>
    <w:multiLevelType w:val="multilevel"/>
    <w:tmpl w:val="8EA83E9C"/>
    <w:lvl w:ilvl="0">
      <w:start w:val="1"/>
      <w:numFmt w:val="decimal"/>
      <w:lvlText w:val="%1"/>
      <w:lvlJc w:val="left"/>
      <w:pPr>
        <w:ind w:left="432" w:hanging="432"/>
      </w:pPr>
      <w:rPr>
        <w:rFonts w:hint="default"/>
      </w:rPr>
    </w:lvl>
    <w:lvl w:ilvl="1">
      <w:start w:val="1"/>
      <w:numFmt w:val="decimal"/>
      <w:lvlRestart w:val="0"/>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0E10CDA"/>
    <w:multiLevelType w:val="hybridMultilevel"/>
    <w:tmpl w:val="2E7223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03A323F"/>
    <w:multiLevelType w:val="hybridMultilevel"/>
    <w:tmpl w:val="92F8C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D301CF"/>
    <w:multiLevelType w:val="hybridMultilevel"/>
    <w:tmpl w:val="4C720BC6"/>
    <w:lvl w:ilvl="0" w:tplc="B4AEE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050B76"/>
    <w:multiLevelType w:val="hybridMultilevel"/>
    <w:tmpl w:val="1E5E5A84"/>
    <w:lvl w:ilvl="0" w:tplc="FFFFFFFF">
      <w:start w:val="1"/>
      <w:numFmt w:val="decimal"/>
      <w:lvlText w:val="Persamaan %1"/>
      <w:lvlJc w:val="left"/>
      <w:pPr>
        <w:tabs>
          <w:tab w:val="num" w:pos="851"/>
        </w:tabs>
        <w:ind w:left="851" w:hanging="851"/>
      </w:pPr>
      <w:rPr>
        <w:rFonts w:hint="default"/>
        <w:vanish/>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2165"/>
    <w:rsid w:val="0000279B"/>
    <w:rsid w:val="00074244"/>
    <w:rsid w:val="000751F3"/>
    <w:rsid w:val="000902F5"/>
    <w:rsid w:val="000E59AE"/>
    <w:rsid w:val="0013115D"/>
    <w:rsid w:val="00145C25"/>
    <w:rsid w:val="00176026"/>
    <w:rsid w:val="002047E5"/>
    <w:rsid w:val="00206DE4"/>
    <w:rsid w:val="00217E0B"/>
    <w:rsid w:val="00223F0B"/>
    <w:rsid w:val="00263C3B"/>
    <w:rsid w:val="002715C7"/>
    <w:rsid w:val="00281CA9"/>
    <w:rsid w:val="00286B47"/>
    <w:rsid w:val="002D3FFA"/>
    <w:rsid w:val="002F4CB2"/>
    <w:rsid w:val="0032509C"/>
    <w:rsid w:val="0033660A"/>
    <w:rsid w:val="00364801"/>
    <w:rsid w:val="0038634C"/>
    <w:rsid w:val="00387AF2"/>
    <w:rsid w:val="003A35DF"/>
    <w:rsid w:val="00481201"/>
    <w:rsid w:val="004905FA"/>
    <w:rsid w:val="005172F9"/>
    <w:rsid w:val="005456E8"/>
    <w:rsid w:val="005B695B"/>
    <w:rsid w:val="005C4AA2"/>
    <w:rsid w:val="005D0ECC"/>
    <w:rsid w:val="00613155"/>
    <w:rsid w:val="006A7F3C"/>
    <w:rsid w:val="006D5699"/>
    <w:rsid w:val="007072B4"/>
    <w:rsid w:val="00754DDB"/>
    <w:rsid w:val="007B289D"/>
    <w:rsid w:val="007E5788"/>
    <w:rsid w:val="007F4A84"/>
    <w:rsid w:val="008032FB"/>
    <w:rsid w:val="00822D2F"/>
    <w:rsid w:val="00826BF9"/>
    <w:rsid w:val="00842DEF"/>
    <w:rsid w:val="00891F41"/>
    <w:rsid w:val="008C65B1"/>
    <w:rsid w:val="00916B3A"/>
    <w:rsid w:val="0094139B"/>
    <w:rsid w:val="00952165"/>
    <w:rsid w:val="009609E3"/>
    <w:rsid w:val="009939D3"/>
    <w:rsid w:val="009A2459"/>
    <w:rsid w:val="00A21E15"/>
    <w:rsid w:val="00A27AAB"/>
    <w:rsid w:val="00A71126"/>
    <w:rsid w:val="00A97478"/>
    <w:rsid w:val="00AD0093"/>
    <w:rsid w:val="00AD1652"/>
    <w:rsid w:val="00B06131"/>
    <w:rsid w:val="00B06E55"/>
    <w:rsid w:val="00B4479A"/>
    <w:rsid w:val="00B543CD"/>
    <w:rsid w:val="00BF650F"/>
    <w:rsid w:val="00C57434"/>
    <w:rsid w:val="00C72EE6"/>
    <w:rsid w:val="00C82957"/>
    <w:rsid w:val="00C93D6E"/>
    <w:rsid w:val="00C9526B"/>
    <w:rsid w:val="00CE1DB2"/>
    <w:rsid w:val="00D43BC5"/>
    <w:rsid w:val="00D457AF"/>
    <w:rsid w:val="00D530F7"/>
    <w:rsid w:val="00D729B4"/>
    <w:rsid w:val="00DA43EB"/>
    <w:rsid w:val="00E30B4A"/>
    <w:rsid w:val="00E311BA"/>
    <w:rsid w:val="00E877B3"/>
    <w:rsid w:val="00E909B5"/>
    <w:rsid w:val="00EA2267"/>
    <w:rsid w:val="00EA2F86"/>
    <w:rsid w:val="00EB093B"/>
    <w:rsid w:val="00F54444"/>
    <w:rsid w:val="00F7077E"/>
    <w:rsid w:val="00F75B1F"/>
    <w:rsid w:val="00F87F53"/>
    <w:rsid w:val="00FA0631"/>
    <w:rsid w:val="00FD6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0B"/>
    <w:pPr>
      <w:spacing w:after="200" w:line="276" w:lineRule="auto"/>
    </w:pPr>
    <w:rPr>
      <w:sz w:val="22"/>
      <w:szCs w:val="22"/>
      <w:lang w:val="id-ID" w:eastAsia="id-ID"/>
    </w:rPr>
  </w:style>
  <w:style w:type="paragraph" w:styleId="Heading1">
    <w:name w:val="heading 1"/>
    <w:basedOn w:val="Normal"/>
    <w:next w:val="Normal"/>
    <w:link w:val="Heading1Char"/>
    <w:uiPriority w:val="9"/>
    <w:qFormat/>
    <w:rsid w:val="00754DDB"/>
    <w:pPr>
      <w:keepNext/>
      <w:keepLines/>
      <w:spacing w:after="0"/>
      <w:jc w:val="center"/>
      <w:outlineLvl w:val="0"/>
    </w:pPr>
    <w:rPr>
      <w:rFonts w:ascii="Times New Roman" w:hAnsi="Times New Roman"/>
      <w:b/>
      <w:bCs/>
      <w:caps/>
      <w:sz w:val="28"/>
      <w:szCs w:val="28"/>
    </w:rPr>
  </w:style>
  <w:style w:type="paragraph" w:styleId="Heading2">
    <w:name w:val="heading 2"/>
    <w:basedOn w:val="Normal"/>
    <w:next w:val="Text"/>
    <w:link w:val="Heading2Char"/>
    <w:uiPriority w:val="9"/>
    <w:unhideWhenUsed/>
    <w:qFormat/>
    <w:rsid w:val="00754DDB"/>
    <w:pPr>
      <w:keepNext/>
      <w:keepLines/>
      <w:numPr>
        <w:ilvl w:val="1"/>
        <w:numId w:val="5"/>
      </w:numPr>
      <w:spacing w:before="200" w:after="0"/>
      <w:outlineLvl w:val="1"/>
    </w:pPr>
    <w:rPr>
      <w:rFonts w:ascii="Times New Roman" w:hAnsi="Times New Roman"/>
      <w:b/>
      <w:bCs/>
      <w:sz w:val="26"/>
      <w:szCs w:val="26"/>
    </w:rPr>
  </w:style>
  <w:style w:type="paragraph" w:styleId="Heading3">
    <w:name w:val="heading 3"/>
    <w:basedOn w:val="Normal"/>
    <w:next w:val="Normal"/>
    <w:link w:val="Heading3Char"/>
    <w:uiPriority w:val="9"/>
    <w:unhideWhenUsed/>
    <w:qFormat/>
    <w:rsid w:val="00754DDB"/>
    <w:pPr>
      <w:keepNext/>
      <w:keepLines/>
      <w:numPr>
        <w:ilvl w:val="2"/>
        <w:numId w:val="5"/>
      </w:numPr>
      <w:spacing w:before="200" w:after="0"/>
      <w:ind w:left="567" w:hanging="567"/>
      <w:outlineLvl w:val="2"/>
    </w:pPr>
    <w:rPr>
      <w:rFonts w:ascii="Times New Roman" w:hAnsi="Times New Roman"/>
      <w:b/>
      <w:bCs/>
      <w:sz w:val="24"/>
    </w:rPr>
  </w:style>
  <w:style w:type="paragraph" w:styleId="Heading4">
    <w:name w:val="heading 4"/>
    <w:basedOn w:val="Normal"/>
    <w:next w:val="Normal"/>
    <w:link w:val="Heading4Char"/>
    <w:uiPriority w:val="9"/>
    <w:semiHidden/>
    <w:unhideWhenUsed/>
    <w:qFormat/>
    <w:rsid w:val="002715C7"/>
    <w:pPr>
      <w:keepNext/>
      <w:keepLines/>
      <w:numPr>
        <w:ilvl w:val="3"/>
        <w:numId w:val="5"/>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715C7"/>
    <w:pPr>
      <w:keepNext/>
      <w:keepLines/>
      <w:numPr>
        <w:ilvl w:val="4"/>
        <w:numId w:val="5"/>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715C7"/>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715C7"/>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715C7"/>
    <w:pPr>
      <w:keepNext/>
      <w:keepLines/>
      <w:numPr>
        <w:ilvl w:val="7"/>
        <w:numId w:val="5"/>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715C7"/>
    <w:pPr>
      <w:keepNext/>
      <w:keepLines/>
      <w:numPr>
        <w:ilvl w:val="8"/>
        <w:numId w:val="5"/>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DDB"/>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
    <w:rsid w:val="00754DDB"/>
    <w:rPr>
      <w:rFonts w:ascii="Times New Roman" w:eastAsia="Times New Roman" w:hAnsi="Times New Roman" w:cs="Times New Roman"/>
      <w:b/>
      <w:bCs/>
      <w:sz w:val="26"/>
      <w:szCs w:val="26"/>
    </w:rPr>
  </w:style>
  <w:style w:type="paragraph" w:customStyle="1" w:styleId="Text">
    <w:name w:val="Text"/>
    <w:basedOn w:val="Normal"/>
    <w:link w:val="TextChar"/>
    <w:qFormat/>
    <w:rsid w:val="00C82957"/>
    <w:pPr>
      <w:spacing w:after="60" w:line="240" w:lineRule="auto"/>
      <w:ind w:firstLine="720"/>
      <w:jc w:val="both"/>
    </w:pPr>
    <w:rPr>
      <w:rFonts w:ascii="Times New Roman" w:hAnsi="Times New Roman" w:cs="Arial"/>
      <w:sz w:val="24"/>
    </w:rPr>
  </w:style>
  <w:style w:type="paragraph" w:customStyle="1" w:styleId="Author">
    <w:name w:val="Author"/>
    <w:basedOn w:val="Normal"/>
    <w:link w:val="AuthorChar"/>
    <w:qFormat/>
    <w:rsid w:val="00754DDB"/>
    <w:pPr>
      <w:spacing w:after="0" w:line="240" w:lineRule="auto"/>
      <w:jc w:val="center"/>
    </w:pPr>
    <w:rPr>
      <w:rFonts w:ascii="Times New Roman" w:hAnsi="Times New Roman"/>
      <w:b/>
      <w:sz w:val="24"/>
    </w:rPr>
  </w:style>
  <w:style w:type="character" w:customStyle="1" w:styleId="TextChar">
    <w:name w:val="Text Char"/>
    <w:basedOn w:val="DefaultParagraphFont"/>
    <w:link w:val="Text"/>
    <w:rsid w:val="00C82957"/>
    <w:rPr>
      <w:rFonts w:ascii="Times New Roman" w:hAnsi="Times New Roman" w:cs="Arial"/>
      <w:sz w:val="24"/>
    </w:rPr>
  </w:style>
  <w:style w:type="paragraph" w:customStyle="1" w:styleId="Instansi">
    <w:name w:val="Instansi"/>
    <w:basedOn w:val="Author"/>
    <w:link w:val="InstansiChar"/>
    <w:qFormat/>
    <w:rsid w:val="00754DDB"/>
    <w:rPr>
      <w:b w:val="0"/>
    </w:rPr>
  </w:style>
  <w:style w:type="character" w:customStyle="1" w:styleId="AuthorChar">
    <w:name w:val="Author Char"/>
    <w:basedOn w:val="DefaultParagraphFont"/>
    <w:link w:val="Author"/>
    <w:rsid w:val="00754DDB"/>
    <w:rPr>
      <w:rFonts w:ascii="Times New Roman" w:hAnsi="Times New Roman" w:cs="Times New Roman"/>
      <w:b/>
      <w:sz w:val="24"/>
    </w:rPr>
  </w:style>
  <w:style w:type="paragraph" w:customStyle="1" w:styleId="Keterangan">
    <w:name w:val="Keterangan"/>
    <w:basedOn w:val="Normal"/>
    <w:link w:val="KeteranganChar"/>
    <w:qFormat/>
    <w:rsid w:val="00754DDB"/>
    <w:pPr>
      <w:spacing w:after="0" w:line="240" w:lineRule="auto"/>
      <w:jc w:val="center"/>
    </w:pPr>
    <w:rPr>
      <w:rFonts w:ascii="Times New Roman" w:hAnsi="Times New Roman"/>
      <w:color w:val="00B050"/>
    </w:rPr>
  </w:style>
  <w:style w:type="character" w:customStyle="1" w:styleId="InstansiChar">
    <w:name w:val="Instansi Char"/>
    <w:basedOn w:val="AuthorChar"/>
    <w:link w:val="Instansi"/>
    <w:rsid w:val="00754DDB"/>
  </w:style>
  <w:style w:type="paragraph" w:customStyle="1" w:styleId="Abstract">
    <w:name w:val="Abstract"/>
    <w:basedOn w:val="Instansi"/>
    <w:link w:val="AbstractChar"/>
    <w:qFormat/>
    <w:rsid w:val="00826BF9"/>
    <w:pPr>
      <w:jc w:val="both"/>
    </w:pPr>
    <w:rPr>
      <w:i/>
    </w:rPr>
  </w:style>
  <w:style w:type="character" w:customStyle="1" w:styleId="KeteranganChar">
    <w:name w:val="Keterangan Char"/>
    <w:basedOn w:val="DefaultParagraphFont"/>
    <w:link w:val="Keterangan"/>
    <w:rsid w:val="00754DDB"/>
    <w:rPr>
      <w:rFonts w:ascii="Times New Roman" w:hAnsi="Times New Roman" w:cs="Times New Roman"/>
      <w:color w:val="00B050"/>
    </w:rPr>
  </w:style>
  <w:style w:type="paragraph" w:styleId="BalloonText">
    <w:name w:val="Balloon Text"/>
    <w:basedOn w:val="Normal"/>
    <w:link w:val="BalloonTextChar"/>
    <w:uiPriority w:val="99"/>
    <w:semiHidden/>
    <w:unhideWhenUsed/>
    <w:rsid w:val="009939D3"/>
    <w:pPr>
      <w:spacing w:after="0" w:line="240" w:lineRule="auto"/>
    </w:pPr>
    <w:rPr>
      <w:rFonts w:ascii="Tahoma" w:hAnsi="Tahoma" w:cs="Tahoma"/>
      <w:sz w:val="16"/>
      <w:szCs w:val="16"/>
    </w:rPr>
  </w:style>
  <w:style w:type="character" w:customStyle="1" w:styleId="AbstractChar">
    <w:name w:val="Abstract Char"/>
    <w:basedOn w:val="InstansiChar"/>
    <w:link w:val="Abstract"/>
    <w:rsid w:val="00826BF9"/>
    <w:rPr>
      <w:i/>
    </w:rPr>
  </w:style>
  <w:style w:type="character" w:customStyle="1" w:styleId="BalloonTextChar">
    <w:name w:val="Balloon Text Char"/>
    <w:basedOn w:val="DefaultParagraphFont"/>
    <w:link w:val="BalloonText"/>
    <w:uiPriority w:val="99"/>
    <w:semiHidden/>
    <w:rsid w:val="009939D3"/>
    <w:rPr>
      <w:rFonts w:ascii="Tahoma" w:hAnsi="Tahoma" w:cs="Tahoma"/>
      <w:sz w:val="16"/>
      <w:szCs w:val="16"/>
    </w:rPr>
  </w:style>
  <w:style w:type="paragraph" w:customStyle="1" w:styleId="Picture">
    <w:name w:val="Picture"/>
    <w:basedOn w:val="Keterangan"/>
    <w:next w:val="Caption"/>
    <w:link w:val="PictureChar"/>
    <w:qFormat/>
    <w:rsid w:val="009939D3"/>
    <w:rPr>
      <w:noProof/>
    </w:rPr>
  </w:style>
  <w:style w:type="paragraph" w:styleId="Caption">
    <w:name w:val="caption"/>
    <w:basedOn w:val="Normal"/>
    <w:next w:val="Text"/>
    <w:uiPriority w:val="35"/>
    <w:unhideWhenUsed/>
    <w:qFormat/>
    <w:rsid w:val="00C82957"/>
    <w:pPr>
      <w:spacing w:after="120" w:line="240" w:lineRule="auto"/>
      <w:contextualSpacing/>
      <w:jc w:val="center"/>
    </w:pPr>
    <w:rPr>
      <w:rFonts w:ascii="Times New Roman" w:hAnsi="Times New Roman"/>
      <w:bCs/>
      <w:sz w:val="24"/>
      <w:szCs w:val="20"/>
    </w:rPr>
  </w:style>
  <w:style w:type="character" w:customStyle="1" w:styleId="PictureChar">
    <w:name w:val="Picture Char"/>
    <w:basedOn w:val="KeteranganChar"/>
    <w:link w:val="Picture"/>
    <w:rsid w:val="009939D3"/>
    <w:rPr>
      <w:noProof/>
    </w:rPr>
  </w:style>
  <w:style w:type="paragraph" w:customStyle="1" w:styleId="DaftarPustaka">
    <w:name w:val="Daftar Pustaka"/>
    <w:basedOn w:val="Heading2"/>
    <w:next w:val="Pustaka"/>
    <w:link w:val="DaftarPustakaChar"/>
    <w:qFormat/>
    <w:rsid w:val="00281CA9"/>
    <w:pPr>
      <w:numPr>
        <w:ilvl w:val="0"/>
        <w:numId w:val="0"/>
      </w:numPr>
    </w:pPr>
  </w:style>
  <w:style w:type="paragraph" w:customStyle="1" w:styleId="Pustaka">
    <w:name w:val="Pustaka"/>
    <w:basedOn w:val="DaftarPustaka"/>
    <w:link w:val="PustakaChar"/>
    <w:qFormat/>
    <w:rsid w:val="005456E8"/>
    <w:pPr>
      <w:spacing w:before="0" w:line="240" w:lineRule="auto"/>
      <w:ind w:left="709" w:hanging="709"/>
    </w:pPr>
    <w:rPr>
      <w:b w:val="0"/>
      <w:sz w:val="24"/>
    </w:rPr>
  </w:style>
  <w:style w:type="character" w:customStyle="1" w:styleId="DaftarPustakaChar">
    <w:name w:val="Daftar Pustaka Char"/>
    <w:basedOn w:val="Heading2Char"/>
    <w:link w:val="DaftarPustaka"/>
    <w:rsid w:val="00281CA9"/>
  </w:style>
  <w:style w:type="character" w:customStyle="1" w:styleId="Heading3Char">
    <w:name w:val="Heading 3 Char"/>
    <w:basedOn w:val="DefaultParagraphFont"/>
    <w:link w:val="Heading3"/>
    <w:uiPriority w:val="9"/>
    <w:rsid w:val="00754DDB"/>
    <w:rPr>
      <w:rFonts w:ascii="Times New Roman" w:eastAsia="Times New Roman" w:hAnsi="Times New Roman" w:cs="Times New Roman"/>
      <w:b/>
      <w:bCs/>
      <w:sz w:val="24"/>
    </w:rPr>
  </w:style>
  <w:style w:type="character" w:customStyle="1" w:styleId="PustakaChar">
    <w:name w:val="Pustaka Char"/>
    <w:basedOn w:val="DaftarPustakaChar"/>
    <w:link w:val="Pustaka"/>
    <w:rsid w:val="005456E8"/>
    <w:rPr>
      <w:sz w:val="24"/>
    </w:rPr>
  </w:style>
  <w:style w:type="character" w:customStyle="1" w:styleId="Heading4Char">
    <w:name w:val="Heading 4 Char"/>
    <w:basedOn w:val="DefaultParagraphFont"/>
    <w:link w:val="Heading4"/>
    <w:uiPriority w:val="9"/>
    <w:semiHidden/>
    <w:rsid w:val="002715C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5C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5C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5C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5C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5C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271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715C7"/>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754DDB"/>
    <w:rPr>
      <w:color w:val="0000FF"/>
      <w:u w:val="single"/>
    </w:rPr>
  </w:style>
  <w:style w:type="paragraph" w:customStyle="1" w:styleId="Equation">
    <w:name w:val="Equation"/>
    <w:basedOn w:val="Caption"/>
    <w:link w:val="EquationChar"/>
    <w:qFormat/>
    <w:rsid w:val="00F87F53"/>
    <w:pPr>
      <w:tabs>
        <w:tab w:val="num" w:pos="2835"/>
        <w:tab w:val="num" w:pos="7371"/>
      </w:tabs>
      <w:spacing w:before="20" w:after="20"/>
      <w:contextualSpacing w:val="0"/>
      <w:jc w:val="left"/>
    </w:pPr>
    <w:rPr>
      <w:rFonts w:eastAsia="Calibri"/>
      <w:noProof/>
      <w:lang w:val="sv-SE" w:eastAsia="en-US"/>
    </w:rPr>
  </w:style>
  <w:style w:type="character" w:customStyle="1" w:styleId="EquationChar">
    <w:name w:val="Equation Char"/>
    <w:basedOn w:val="DefaultParagraphFont"/>
    <w:link w:val="Equation"/>
    <w:rsid w:val="00F87F53"/>
    <w:rPr>
      <w:rFonts w:ascii="Times New Roman" w:eastAsia="Calibri" w:hAnsi="Times New Roman" w:cs="Times New Roman"/>
      <w:bCs/>
      <w:noProof/>
      <w:sz w:val="24"/>
      <w:szCs w:val="20"/>
      <w:lang w:val="sv-SE" w:eastAsia="en-US"/>
    </w:rPr>
  </w:style>
  <w:style w:type="table" w:styleId="TableGrid">
    <w:name w:val="Table Grid"/>
    <w:basedOn w:val="TableNormal"/>
    <w:rsid w:val="006A7F3C"/>
    <w:rPr>
      <w:rFonts w:ascii="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0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02F5"/>
    <w:rPr>
      <w:sz w:val="22"/>
      <w:szCs w:val="22"/>
      <w:lang w:val="id-ID" w:eastAsia="id-ID"/>
    </w:rPr>
  </w:style>
  <w:style w:type="paragraph" w:styleId="Footer">
    <w:name w:val="footer"/>
    <w:basedOn w:val="Normal"/>
    <w:link w:val="FooterChar"/>
    <w:uiPriority w:val="99"/>
    <w:semiHidden/>
    <w:unhideWhenUsed/>
    <w:rsid w:val="000902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2F5"/>
    <w:rPr>
      <w:sz w:val="22"/>
      <w:szCs w:val="22"/>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e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8.bin"/><Relationship Id="rId59"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19C0-0A87-4496-B5D7-8A7C876B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Links>
    <vt:vector size="6" baseType="variant">
      <vt:variant>
        <vt:i4>524361</vt:i4>
      </vt:variant>
      <vt:variant>
        <vt:i4>6</vt:i4>
      </vt:variant>
      <vt:variant>
        <vt:i4>0</vt:i4>
      </vt:variant>
      <vt:variant>
        <vt:i4>5</vt:i4>
      </vt:variant>
      <vt:variant>
        <vt:lpwstr>http://www.avrfreks.net/index.php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stta</dc:creator>
  <cp:keywords/>
  <cp:lastModifiedBy>BenQ</cp:lastModifiedBy>
  <cp:revision>23</cp:revision>
  <cp:lastPrinted>2011-10-27T02:42:00Z</cp:lastPrinted>
  <dcterms:created xsi:type="dcterms:W3CDTF">2011-11-09T04:10:00Z</dcterms:created>
  <dcterms:modified xsi:type="dcterms:W3CDTF">2011-11-18T01:41:00Z</dcterms:modified>
</cp:coreProperties>
</file>